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14" w:rsidRDefault="00990B2F" w:rsidP="00990B2F">
      <w:pPr>
        <w:widowControl/>
        <w:spacing w:before="100" w:beforeAutospacing="1" w:after="100" w:afterAutospacing="1" w:line="420" w:lineRule="atLeast"/>
        <w:jc w:val="left"/>
        <w:rPr>
          <w:rFonts w:ascii="simhei" w:hAnsi="simhei" w:hint="eastAsia"/>
          <w:b/>
          <w:bCs/>
          <w:color w:val="000000"/>
          <w:sz w:val="36"/>
          <w:szCs w:val="36"/>
        </w:rPr>
      </w:pPr>
      <w:r>
        <w:rPr>
          <w:rFonts w:ascii="simhei" w:hAnsi="simhei"/>
          <w:b/>
          <w:bCs/>
          <w:color w:val="000000"/>
          <w:sz w:val="36"/>
          <w:szCs w:val="36"/>
        </w:rPr>
        <w:t>广州海洋地质调查局</w:t>
      </w:r>
      <w:r>
        <w:rPr>
          <w:rFonts w:ascii="simhei" w:hAnsi="simhei"/>
          <w:b/>
          <w:bCs/>
          <w:color w:val="000000"/>
          <w:sz w:val="36"/>
          <w:szCs w:val="36"/>
        </w:rPr>
        <w:t>21</w:t>
      </w:r>
      <w:r>
        <w:rPr>
          <w:rFonts w:ascii="simhei" w:hAnsi="simhei"/>
          <w:b/>
          <w:bCs/>
          <w:color w:val="000000"/>
          <w:sz w:val="36"/>
          <w:szCs w:val="36"/>
        </w:rPr>
        <w:t>世纪海上丝绸之路项目中标公告</w:t>
      </w:r>
    </w:p>
    <w:p w:rsidR="00990B2F" w:rsidRPr="00990B2F" w:rsidRDefault="00990B2F" w:rsidP="00990B2F">
      <w:pPr>
        <w:widowControl/>
        <w:spacing w:before="100" w:beforeAutospacing="1" w:after="100" w:afterAutospacing="1" w:line="420" w:lineRule="atLeast"/>
        <w:jc w:val="left"/>
        <w:rPr>
          <w:rFonts w:ascii="宋体" w:eastAsia="宋体" w:hAnsi="宋体" w:cs="宋体"/>
          <w:kern w:val="0"/>
          <w:sz w:val="24"/>
          <w:szCs w:val="24"/>
        </w:rPr>
      </w:pPr>
      <w:r w:rsidRPr="00990B2F">
        <w:rPr>
          <w:rFonts w:ascii="宋体" w:eastAsia="宋体" w:hAnsi="宋体" w:cs="宋体" w:hint="eastAsia"/>
          <w:kern w:val="0"/>
          <w:sz w:val="24"/>
          <w:szCs w:val="24"/>
        </w:rPr>
        <w:t>中信国际招标有限公司受广州海洋地质调查局的委托，就21世纪海上丝绸之路项目</w:t>
      </w:r>
      <w:proofErr w:type="gramStart"/>
      <w:r w:rsidRPr="00990B2F">
        <w:rPr>
          <w:rFonts w:ascii="宋体" w:eastAsia="宋体" w:hAnsi="宋体" w:cs="宋体" w:hint="eastAsia"/>
          <w:kern w:val="0"/>
          <w:sz w:val="24"/>
          <w:szCs w:val="24"/>
        </w:rPr>
        <w:t>项目</w:t>
      </w:r>
      <w:proofErr w:type="gramEnd"/>
      <w:r w:rsidRPr="00990B2F">
        <w:rPr>
          <w:rFonts w:ascii="宋体" w:eastAsia="宋体" w:hAnsi="宋体" w:cs="宋体" w:hint="eastAsia"/>
          <w:kern w:val="0"/>
          <w:sz w:val="24"/>
          <w:szCs w:val="24"/>
        </w:rPr>
        <w:t>（项目编号：0733-166212716507）组织采购，评标工作已经结束，中标结果如下：</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b/>
          <w:bCs/>
          <w:kern w:val="0"/>
          <w:sz w:val="24"/>
          <w:szCs w:val="24"/>
        </w:rPr>
        <w:t>一、项目信息</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项目编号：0733-166212716507</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项目名称：21世纪海上丝绸之路项目</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项目联系人：刘欣、谢泓毅</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联系方式：0755-25941127-805/813</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b/>
          <w:bCs/>
          <w:kern w:val="0"/>
          <w:sz w:val="24"/>
          <w:szCs w:val="24"/>
        </w:rPr>
        <w:t>二、采购人信息</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采购人名称：广州海洋地质调查局</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采购人地址：广州市环市东路477号</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采购人联系方式：</w:t>
      </w:r>
      <w:proofErr w:type="gramStart"/>
      <w:r w:rsidRPr="00990B2F">
        <w:rPr>
          <w:rFonts w:ascii="宋体" w:eastAsia="宋体" w:hAnsi="宋体" w:cs="宋体" w:hint="eastAsia"/>
          <w:kern w:val="0"/>
          <w:sz w:val="24"/>
          <w:szCs w:val="24"/>
        </w:rPr>
        <w:t>帅庆伟</w:t>
      </w:r>
      <w:proofErr w:type="gramEnd"/>
      <w:r w:rsidRPr="00990B2F">
        <w:rPr>
          <w:rFonts w:ascii="宋体" w:eastAsia="宋体" w:hAnsi="宋体" w:cs="宋体" w:hint="eastAsia"/>
          <w:kern w:val="0"/>
          <w:sz w:val="24"/>
          <w:szCs w:val="24"/>
        </w:rPr>
        <w:t xml:space="preserve"> 020-87763352</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b/>
          <w:bCs/>
          <w:kern w:val="0"/>
          <w:sz w:val="24"/>
          <w:szCs w:val="24"/>
        </w:rPr>
        <w:t>三、项目用途、简要技术要求及合同履行日期：</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各包招标内容详见“六、其它补充事宜”</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项目执行时间为2016-2018年度。</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lastRenderedPageBreak/>
        <w:t>起始时间：2016年6月~2018年12月31日，总体成果验收时间2018年12月，成果提交时间2018年12月31日前。</w:t>
      </w:r>
    </w:p>
    <w:p w:rsidR="00990B2F" w:rsidRPr="00990B2F" w:rsidRDefault="00990B2F" w:rsidP="00990B2F">
      <w:pPr>
        <w:widowControl/>
        <w:spacing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2016年度成果提交时间为12月31日。</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b/>
          <w:bCs/>
          <w:kern w:val="0"/>
          <w:sz w:val="24"/>
          <w:szCs w:val="24"/>
        </w:rPr>
        <w:t>四、采购代理机构信息</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采购代理机构全称：中信国际招标有限公司</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采购代理机构地址：深圳市福田区</w:t>
      </w:r>
      <w:proofErr w:type="gramStart"/>
      <w:r w:rsidRPr="00990B2F">
        <w:rPr>
          <w:rFonts w:ascii="宋体" w:eastAsia="宋体" w:hAnsi="宋体" w:cs="宋体" w:hint="eastAsia"/>
          <w:kern w:val="0"/>
          <w:sz w:val="24"/>
          <w:szCs w:val="24"/>
        </w:rPr>
        <w:t>石厦北二</w:t>
      </w:r>
      <w:proofErr w:type="gramEnd"/>
      <w:r w:rsidRPr="00990B2F">
        <w:rPr>
          <w:rFonts w:ascii="宋体" w:eastAsia="宋体" w:hAnsi="宋体" w:cs="宋体" w:hint="eastAsia"/>
          <w:kern w:val="0"/>
          <w:sz w:val="24"/>
          <w:szCs w:val="24"/>
        </w:rPr>
        <w:t>街新天世纪商务中心（新天CBC/新港商城）B栋42楼4201室</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采购代理机构联系方式：刘欣、谢泓毅 0755-25941127-805/813 liux@biddingcitic.com、xiehy@biddingcitic.</w:t>
      </w:r>
      <w:proofErr w:type="gramStart"/>
      <w:r w:rsidRPr="00990B2F">
        <w:rPr>
          <w:rFonts w:ascii="宋体" w:eastAsia="宋体" w:hAnsi="宋体" w:cs="宋体" w:hint="eastAsia"/>
          <w:kern w:val="0"/>
          <w:sz w:val="24"/>
          <w:szCs w:val="24"/>
        </w:rPr>
        <w:t>com</w:t>
      </w:r>
      <w:proofErr w:type="gramEnd"/>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b/>
          <w:bCs/>
          <w:kern w:val="0"/>
          <w:sz w:val="24"/>
          <w:szCs w:val="24"/>
        </w:rPr>
        <w:t>五、中标信息</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招标公告日期：2016年06月03日</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中标日期：2016年06月27日</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总中标金额：81.0 万元（人民币）</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中标供应商名称、联系地址及中标金额：</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2190"/>
        <w:gridCol w:w="2280"/>
        <w:gridCol w:w="1290"/>
      </w:tblGrid>
      <w:tr w:rsidR="00990B2F" w:rsidRPr="00990B2F" w:rsidTr="00990B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proofErr w:type="gramStart"/>
            <w:r w:rsidRPr="00990B2F">
              <w:rPr>
                <w:rFonts w:ascii="宋体" w:eastAsia="宋体" w:hAnsi="宋体" w:cs="宋体" w:hint="eastAsia"/>
                <w:kern w:val="0"/>
                <w:sz w:val="18"/>
                <w:szCs w:val="18"/>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中标供应商名称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中标供应商联系地址</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中标金额(万元)</w:t>
            </w:r>
          </w:p>
        </w:tc>
      </w:tr>
      <w:tr w:rsidR="00990B2F" w:rsidRPr="00990B2F" w:rsidTr="00990B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西安石油大学</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西安市电子二路东段18号</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28.0</w:t>
            </w:r>
          </w:p>
        </w:tc>
      </w:tr>
      <w:tr w:rsidR="00990B2F" w:rsidRPr="00990B2F" w:rsidTr="00990B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中国石油大学（北京）</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北京市昌平区府学路18号</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28.0</w:t>
            </w:r>
          </w:p>
        </w:tc>
      </w:tr>
      <w:tr w:rsidR="00990B2F" w:rsidRPr="00990B2F" w:rsidTr="00990B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三亚深海科学与工程研究所</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海南省三亚市鹿回头路28号</w:t>
            </w:r>
          </w:p>
        </w:tc>
        <w:tc>
          <w:tcPr>
            <w:tcW w:w="0" w:type="auto"/>
            <w:tcBorders>
              <w:top w:val="outset" w:sz="6" w:space="0" w:color="auto"/>
              <w:left w:val="outset" w:sz="6" w:space="0" w:color="auto"/>
              <w:bottom w:val="outset" w:sz="6" w:space="0" w:color="auto"/>
              <w:right w:val="outset" w:sz="6" w:space="0" w:color="auto"/>
            </w:tcBorders>
            <w:vAlign w:val="center"/>
            <w:hideMark/>
          </w:tcPr>
          <w:p w:rsidR="00990B2F" w:rsidRPr="00990B2F" w:rsidRDefault="00990B2F" w:rsidP="00990B2F">
            <w:pPr>
              <w:widowControl/>
              <w:jc w:val="left"/>
              <w:rPr>
                <w:rFonts w:ascii="宋体" w:eastAsia="宋体" w:hAnsi="宋体" w:cs="宋体"/>
                <w:kern w:val="0"/>
                <w:sz w:val="18"/>
                <w:szCs w:val="18"/>
              </w:rPr>
            </w:pPr>
            <w:r w:rsidRPr="00990B2F">
              <w:rPr>
                <w:rFonts w:ascii="宋体" w:eastAsia="宋体" w:hAnsi="宋体" w:cs="宋体" w:hint="eastAsia"/>
                <w:kern w:val="0"/>
                <w:sz w:val="18"/>
                <w:szCs w:val="18"/>
              </w:rPr>
              <w:t>25.0</w:t>
            </w:r>
          </w:p>
        </w:tc>
      </w:tr>
    </w:tbl>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评标委员会成员名单：</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杨志刚 伍</w:t>
      </w:r>
      <w:proofErr w:type="gramStart"/>
      <w:r w:rsidRPr="00990B2F">
        <w:rPr>
          <w:rFonts w:ascii="宋体" w:eastAsia="宋体" w:hAnsi="宋体" w:cs="宋体" w:hint="eastAsia"/>
          <w:kern w:val="0"/>
          <w:sz w:val="24"/>
          <w:szCs w:val="24"/>
        </w:rPr>
        <w:t>卓鹤 古秋</w:t>
      </w:r>
      <w:proofErr w:type="gramEnd"/>
      <w:r w:rsidRPr="00990B2F">
        <w:rPr>
          <w:rFonts w:ascii="宋体" w:eastAsia="宋体" w:hAnsi="宋体" w:cs="宋体" w:hint="eastAsia"/>
          <w:kern w:val="0"/>
          <w:sz w:val="24"/>
          <w:szCs w:val="24"/>
        </w:rPr>
        <w:t xml:space="preserve">桂 </w:t>
      </w:r>
      <w:proofErr w:type="gramStart"/>
      <w:r w:rsidRPr="00990B2F">
        <w:rPr>
          <w:rFonts w:ascii="宋体" w:eastAsia="宋体" w:hAnsi="宋体" w:cs="宋体" w:hint="eastAsia"/>
          <w:kern w:val="0"/>
          <w:sz w:val="24"/>
          <w:szCs w:val="24"/>
        </w:rPr>
        <w:t>曾健</w:t>
      </w:r>
      <w:proofErr w:type="gramEnd"/>
      <w:r w:rsidRPr="00990B2F">
        <w:rPr>
          <w:rFonts w:ascii="宋体" w:eastAsia="宋体" w:hAnsi="宋体" w:cs="宋体" w:hint="eastAsia"/>
          <w:kern w:val="0"/>
          <w:sz w:val="24"/>
          <w:szCs w:val="24"/>
        </w:rPr>
        <w:t xml:space="preserve"> 李波</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lastRenderedPageBreak/>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中标标的名称、规格型号、数量、单价、服务要求：</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详见“六、其它补充事宜”</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b/>
          <w:bCs/>
          <w:kern w:val="0"/>
          <w:sz w:val="24"/>
          <w:szCs w:val="24"/>
        </w:rPr>
        <w:t>六、其它补充事宜</w:t>
      </w:r>
    </w:p>
    <w:p w:rsidR="00990B2F" w:rsidRPr="00990B2F" w:rsidRDefault="00990B2F" w:rsidP="00990B2F">
      <w:pPr>
        <w:widowControl/>
        <w:spacing w:before="100" w:beforeAutospacing="1" w:after="100" w:afterAutospacing="1" w:line="360" w:lineRule="auto"/>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1、投标截止时间（开标时间）：2016年6月24日下午13点00分(北京时间)</w:t>
      </w:r>
    </w:p>
    <w:p w:rsidR="00990B2F" w:rsidRPr="00990B2F" w:rsidRDefault="00990B2F" w:rsidP="00990B2F">
      <w:pPr>
        <w:widowControl/>
        <w:spacing w:before="100" w:beforeAutospacing="1" w:after="100" w:afterAutospacing="1" w:line="360" w:lineRule="auto"/>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投标文件递交地点（开标地点）：广州市黄埔区广海路南岗基地</w:t>
      </w:r>
      <w:proofErr w:type="gramStart"/>
      <w:r w:rsidRPr="00990B2F">
        <w:rPr>
          <w:rFonts w:ascii="宋体" w:eastAsia="宋体" w:hAnsi="宋体" w:cs="宋体" w:hint="eastAsia"/>
          <w:kern w:val="0"/>
          <w:sz w:val="24"/>
          <w:szCs w:val="24"/>
        </w:rPr>
        <w:t>功勋楼</w:t>
      </w:r>
      <w:proofErr w:type="gramEnd"/>
      <w:r w:rsidRPr="00990B2F">
        <w:rPr>
          <w:rFonts w:ascii="宋体" w:eastAsia="宋体" w:hAnsi="宋体" w:cs="宋体" w:hint="eastAsia"/>
          <w:kern w:val="0"/>
          <w:sz w:val="24"/>
          <w:szCs w:val="24"/>
        </w:rPr>
        <w:t>三楼会议室。</w:t>
      </w:r>
    </w:p>
    <w:p w:rsidR="00990B2F" w:rsidRPr="00990B2F" w:rsidRDefault="00990B2F" w:rsidP="00990B2F">
      <w:pPr>
        <w:widowControl/>
        <w:spacing w:before="100" w:beforeAutospacing="1" w:after="100" w:afterAutospacing="1" w:line="360" w:lineRule="auto"/>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评标时间：2016年 6月25日上午9点00分(北京时间)</w:t>
      </w:r>
    </w:p>
    <w:p w:rsidR="00990B2F" w:rsidRPr="00990B2F" w:rsidRDefault="00990B2F" w:rsidP="00990B2F">
      <w:pPr>
        <w:widowControl/>
        <w:spacing w:before="100" w:beforeAutospacing="1" w:after="100" w:afterAutospacing="1" w:line="360" w:lineRule="auto"/>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2、招标方式：公开招标</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3、评标方法：综合评分法</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4、</w:t>
      </w:r>
      <w:r w:rsidRPr="00990B2F">
        <w:rPr>
          <w:rFonts w:ascii="宋体" w:eastAsia="宋体" w:hAnsi="宋体" w:cs="宋体" w:hint="eastAsia"/>
          <w:kern w:val="0"/>
          <w:sz w:val="24"/>
          <w:szCs w:val="24"/>
          <w:u w:val="single"/>
        </w:rPr>
        <w:t>21世纪海上丝绸之路项目本次</w:t>
      </w:r>
      <w:r w:rsidRPr="00990B2F">
        <w:rPr>
          <w:rFonts w:ascii="宋体" w:eastAsia="宋体" w:hAnsi="宋体" w:cs="宋体" w:hint="eastAsia"/>
          <w:kern w:val="0"/>
          <w:sz w:val="24"/>
          <w:szCs w:val="24"/>
        </w:rPr>
        <w:t>招标共3包。评标、授标均以包为单位，一个投标人只能中标1个包。本次评标顺序</w:t>
      </w:r>
      <w:proofErr w:type="gramStart"/>
      <w:r w:rsidRPr="00990B2F">
        <w:rPr>
          <w:rFonts w:ascii="宋体" w:eastAsia="宋体" w:hAnsi="宋体" w:cs="宋体" w:hint="eastAsia"/>
          <w:kern w:val="0"/>
          <w:sz w:val="24"/>
          <w:szCs w:val="24"/>
        </w:rPr>
        <w:t>按包号</w:t>
      </w:r>
      <w:proofErr w:type="gramEnd"/>
      <w:r w:rsidRPr="00990B2F">
        <w:rPr>
          <w:rFonts w:ascii="宋体" w:eastAsia="宋体" w:hAnsi="宋体" w:cs="宋体" w:hint="eastAsia"/>
          <w:kern w:val="0"/>
          <w:sz w:val="24"/>
          <w:szCs w:val="24"/>
        </w:rPr>
        <w:t>排序，如有投标人预中标多个包，评标委员会将根据投标人最终得分排序，推荐在前</w:t>
      </w:r>
      <w:proofErr w:type="gramStart"/>
      <w:r w:rsidRPr="00990B2F">
        <w:rPr>
          <w:rFonts w:ascii="宋体" w:eastAsia="宋体" w:hAnsi="宋体" w:cs="宋体" w:hint="eastAsia"/>
          <w:kern w:val="0"/>
          <w:sz w:val="24"/>
          <w:szCs w:val="24"/>
        </w:rPr>
        <w:t>序包无预</w:t>
      </w:r>
      <w:proofErr w:type="gramEnd"/>
      <w:r w:rsidRPr="00990B2F">
        <w:rPr>
          <w:rFonts w:ascii="宋体" w:eastAsia="宋体" w:hAnsi="宋体" w:cs="宋体" w:hint="eastAsia"/>
          <w:kern w:val="0"/>
          <w:sz w:val="24"/>
          <w:szCs w:val="24"/>
        </w:rPr>
        <w:t>中标情况、且排名在前的投标人为中标候选人。</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5、中标标的名称、规格型号、数量、单价、服务要求</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6060"/>
        <w:gridCol w:w="2835"/>
      </w:tblGrid>
      <w:tr w:rsidR="00990B2F" w:rsidRPr="00990B2F" w:rsidTr="00990B2F">
        <w:trPr>
          <w:trHeight w:val="15"/>
        </w:trPr>
        <w:tc>
          <w:tcPr>
            <w:tcW w:w="6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proofErr w:type="gramStart"/>
            <w:r w:rsidRPr="00990B2F">
              <w:rPr>
                <w:rFonts w:ascii="宋体" w:eastAsia="宋体" w:hAnsi="宋体" w:cs="宋体" w:hint="eastAsia"/>
                <w:kern w:val="0"/>
                <w:sz w:val="18"/>
                <w:szCs w:val="18"/>
              </w:rPr>
              <w:t>包号</w:t>
            </w:r>
            <w:proofErr w:type="gramEnd"/>
          </w:p>
        </w:tc>
        <w:tc>
          <w:tcPr>
            <w:tcW w:w="606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包名称</w:t>
            </w:r>
          </w:p>
        </w:tc>
        <w:tc>
          <w:tcPr>
            <w:tcW w:w="283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项目周期</w:t>
            </w:r>
          </w:p>
        </w:tc>
      </w:tr>
      <w:tr w:rsidR="00990B2F" w:rsidRPr="00990B2F" w:rsidTr="00990B2F">
        <w:trPr>
          <w:trHeight w:val="15"/>
        </w:trPr>
        <w:tc>
          <w:tcPr>
            <w:tcW w:w="61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1</w:t>
            </w:r>
          </w:p>
        </w:tc>
        <w:tc>
          <w:tcPr>
            <w:tcW w:w="60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left"/>
              <w:rPr>
                <w:rFonts w:ascii="宋体" w:eastAsia="宋体" w:hAnsi="宋体" w:cs="宋体"/>
                <w:kern w:val="0"/>
                <w:sz w:val="18"/>
                <w:szCs w:val="18"/>
              </w:rPr>
            </w:pPr>
            <w:r w:rsidRPr="00990B2F">
              <w:rPr>
                <w:rFonts w:ascii="宋体" w:eastAsia="宋体" w:hAnsi="宋体" w:cs="宋体" w:hint="eastAsia"/>
                <w:kern w:val="0"/>
                <w:sz w:val="18"/>
                <w:szCs w:val="18"/>
              </w:rPr>
              <w:t>21世纪海上丝绸之路区域地质构造特征研究</w:t>
            </w:r>
          </w:p>
        </w:tc>
        <w:tc>
          <w:tcPr>
            <w:tcW w:w="283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line="15" w:lineRule="atLeast"/>
              <w:ind w:left="420" w:hanging="420"/>
              <w:jc w:val="center"/>
              <w:rPr>
                <w:rFonts w:ascii="宋体" w:eastAsia="宋体" w:hAnsi="宋体" w:cs="宋体"/>
                <w:kern w:val="0"/>
                <w:sz w:val="18"/>
                <w:szCs w:val="18"/>
              </w:rPr>
            </w:pPr>
            <w:r w:rsidRPr="00990B2F">
              <w:rPr>
                <w:rFonts w:ascii="宋体" w:eastAsia="宋体" w:hAnsi="宋体" w:cs="宋体" w:hint="eastAsia"/>
                <w:kern w:val="0"/>
                <w:sz w:val="18"/>
                <w:szCs w:val="18"/>
              </w:rPr>
              <w:t>合同签订后到2018年</w:t>
            </w:r>
          </w:p>
        </w:tc>
      </w:tr>
      <w:tr w:rsidR="00990B2F" w:rsidRPr="00990B2F" w:rsidTr="00990B2F">
        <w:trPr>
          <w:trHeight w:val="15"/>
        </w:trPr>
        <w:tc>
          <w:tcPr>
            <w:tcW w:w="61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2</w:t>
            </w:r>
          </w:p>
        </w:tc>
        <w:tc>
          <w:tcPr>
            <w:tcW w:w="60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left"/>
              <w:rPr>
                <w:rFonts w:ascii="宋体" w:eastAsia="宋体" w:hAnsi="宋体" w:cs="宋体"/>
                <w:kern w:val="0"/>
                <w:sz w:val="18"/>
                <w:szCs w:val="18"/>
              </w:rPr>
            </w:pPr>
            <w:r w:rsidRPr="00990B2F">
              <w:rPr>
                <w:rFonts w:ascii="宋体" w:eastAsia="宋体" w:hAnsi="宋体" w:cs="宋体" w:hint="eastAsia"/>
                <w:kern w:val="0"/>
                <w:sz w:val="18"/>
                <w:szCs w:val="18"/>
              </w:rPr>
              <w:t>21世纪海上丝绸之路油气地质综合研究与资源潜力评价</w:t>
            </w:r>
          </w:p>
        </w:tc>
        <w:tc>
          <w:tcPr>
            <w:tcW w:w="283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line="15" w:lineRule="atLeast"/>
              <w:ind w:left="420" w:hanging="420"/>
              <w:jc w:val="center"/>
              <w:rPr>
                <w:rFonts w:ascii="宋体" w:eastAsia="宋体" w:hAnsi="宋体" w:cs="宋体"/>
                <w:kern w:val="0"/>
                <w:sz w:val="18"/>
                <w:szCs w:val="18"/>
              </w:rPr>
            </w:pPr>
            <w:r w:rsidRPr="00990B2F">
              <w:rPr>
                <w:rFonts w:ascii="宋体" w:eastAsia="宋体" w:hAnsi="宋体" w:cs="宋体" w:hint="eastAsia"/>
                <w:kern w:val="0"/>
                <w:sz w:val="18"/>
                <w:szCs w:val="18"/>
              </w:rPr>
              <w:t>2016年度工作：2016年6月-2016年12月</w:t>
            </w:r>
          </w:p>
        </w:tc>
      </w:tr>
      <w:tr w:rsidR="00990B2F" w:rsidRPr="00990B2F" w:rsidTr="00990B2F">
        <w:trPr>
          <w:trHeight w:val="285"/>
        </w:trPr>
        <w:tc>
          <w:tcPr>
            <w:tcW w:w="61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jc w:val="center"/>
              <w:rPr>
                <w:rFonts w:ascii="宋体" w:eastAsia="宋体" w:hAnsi="宋体" w:cs="宋体"/>
                <w:kern w:val="0"/>
                <w:sz w:val="18"/>
                <w:szCs w:val="18"/>
              </w:rPr>
            </w:pPr>
            <w:r w:rsidRPr="00990B2F">
              <w:rPr>
                <w:rFonts w:ascii="宋体" w:eastAsia="宋体" w:hAnsi="宋体" w:cs="宋体" w:hint="eastAsia"/>
                <w:kern w:val="0"/>
                <w:sz w:val="18"/>
                <w:szCs w:val="18"/>
              </w:rPr>
              <w:t>3</w:t>
            </w:r>
          </w:p>
        </w:tc>
        <w:tc>
          <w:tcPr>
            <w:tcW w:w="60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jc w:val="left"/>
              <w:rPr>
                <w:rFonts w:ascii="宋体" w:eastAsia="宋体" w:hAnsi="宋体" w:cs="宋体"/>
                <w:kern w:val="0"/>
                <w:sz w:val="18"/>
                <w:szCs w:val="18"/>
              </w:rPr>
            </w:pPr>
            <w:r w:rsidRPr="00990B2F">
              <w:rPr>
                <w:rFonts w:ascii="宋体" w:eastAsia="宋体" w:hAnsi="宋体" w:cs="宋体" w:hint="eastAsia"/>
                <w:kern w:val="0"/>
                <w:sz w:val="18"/>
                <w:szCs w:val="18"/>
              </w:rPr>
              <w:t>21世纪海上丝绸之路天然气水合物成藏条件综合研究与资源远景评价</w:t>
            </w:r>
          </w:p>
        </w:tc>
        <w:tc>
          <w:tcPr>
            <w:tcW w:w="283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ind w:left="420" w:hanging="420"/>
              <w:jc w:val="center"/>
              <w:rPr>
                <w:rFonts w:ascii="宋体" w:eastAsia="宋体" w:hAnsi="宋体" w:cs="宋体"/>
                <w:kern w:val="0"/>
                <w:sz w:val="18"/>
                <w:szCs w:val="18"/>
              </w:rPr>
            </w:pPr>
            <w:r w:rsidRPr="00990B2F">
              <w:rPr>
                <w:rFonts w:ascii="宋体" w:eastAsia="宋体" w:hAnsi="宋体" w:cs="宋体" w:hint="eastAsia"/>
                <w:kern w:val="0"/>
                <w:sz w:val="18"/>
                <w:szCs w:val="18"/>
              </w:rPr>
              <w:t>2016年-2018年</w:t>
            </w:r>
          </w:p>
        </w:tc>
      </w:tr>
    </w:tbl>
    <w:p w:rsidR="00990B2F" w:rsidRPr="00990B2F" w:rsidRDefault="00990B2F" w:rsidP="00990B2F">
      <w:pPr>
        <w:widowControl/>
        <w:spacing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6、招标内容</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
        <w:gridCol w:w="1669"/>
        <w:gridCol w:w="5765"/>
      </w:tblGrid>
      <w:tr w:rsidR="00990B2F" w:rsidRPr="00990B2F" w:rsidTr="00990B2F">
        <w:trPr>
          <w:trHeight w:val="15"/>
          <w:jc w:val="center"/>
        </w:trPr>
        <w:tc>
          <w:tcPr>
            <w:tcW w:w="5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proofErr w:type="gramStart"/>
            <w:r w:rsidRPr="00990B2F">
              <w:rPr>
                <w:rFonts w:ascii="宋体" w:eastAsia="宋体" w:hAnsi="宋体" w:cs="宋体" w:hint="eastAsia"/>
                <w:kern w:val="0"/>
                <w:sz w:val="18"/>
                <w:szCs w:val="18"/>
              </w:rPr>
              <w:t>包号</w:t>
            </w:r>
            <w:proofErr w:type="gramEnd"/>
          </w:p>
        </w:tc>
        <w:tc>
          <w:tcPr>
            <w:tcW w:w="1001" w:type="pc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包名称</w:t>
            </w:r>
          </w:p>
        </w:tc>
        <w:tc>
          <w:tcPr>
            <w:tcW w:w="3458" w:type="pc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招标内容</w:t>
            </w:r>
          </w:p>
        </w:tc>
      </w:tr>
      <w:tr w:rsidR="00990B2F" w:rsidRPr="00990B2F" w:rsidTr="00990B2F">
        <w:trPr>
          <w:trHeight w:val="15"/>
          <w:jc w:val="center"/>
        </w:trPr>
        <w:tc>
          <w:tcPr>
            <w:tcW w:w="541"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t>1</w:t>
            </w:r>
          </w:p>
        </w:tc>
        <w:tc>
          <w:tcPr>
            <w:tcW w:w="1001" w:type="pct"/>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left"/>
              <w:rPr>
                <w:rFonts w:ascii="宋体" w:eastAsia="宋体" w:hAnsi="宋体" w:cs="宋体"/>
                <w:kern w:val="0"/>
                <w:sz w:val="18"/>
                <w:szCs w:val="18"/>
              </w:rPr>
            </w:pPr>
            <w:r w:rsidRPr="00990B2F">
              <w:rPr>
                <w:rFonts w:ascii="宋体" w:eastAsia="宋体" w:hAnsi="宋体" w:cs="宋体" w:hint="eastAsia"/>
                <w:kern w:val="0"/>
                <w:sz w:val="18"/>
                <w:szCs w:val="18"/>
              </w:rPr>
              <w:t>21世纪海上丝绸之路区域地质构造特征研究</w:t>
            </w:r>
          </w:p>
        </w:tc>
        <w:tc>
          <w:tcPr>
            <w:tcW w:w="3458" w:type="pct"/>
            <w:tcBorders>
              <w:top w:val="nil"/>
              <w:left w:val="nil"/>
              <w:bottom w:val="single" w:sz="8" w:space="0" w:color="auto"/>
              <w:right w:val="single" w:sz="8" w:space="0" w:color="auto"/>
            </w:tcBorders>
            <w:tcMar>
              <w:top w:w="15" w:type="dxa"/>
              <w:left w:w="15" w:type="dxa"/>
              <w:bottom w:w="15" w:type="dxa"/>
              <w:right w:w="15" w:type="dxa"/>
            </w:tcMar>
            <w:hideMark/>
          </w:tcPr>
          <w:p w:rsidR="00990B2F" w:rsidRPr="00990B2F" w:rsidRDefault="00990B2F" w:rsidP="00990B2F">
            <w:pPr>
              <w:widowControl/>
              <w:spacing w:before="100" w:beforeAutospacing="1" w:after="100" w:afterAutospacing="1" w:line="15" w:lineRule="atLeast"/>
              <w:jc w:val="left"/>
              <w:rPr>
                <w:rFonts w:ascii="宋体" w:eastAsia="宋体" w:hAnsi="宋体" w:cs="宋体"/>
                <w:kern w:val="0"/>
                <w:sz w:val="18"/>
                <w:szCs w:val="18"/>
              </w:rPr>
            </w:pPr>
            <w:r w:rsidRPr="00990B2F">
              <w:rPr>
                <w:rFonts w:ascii="宋体" w:eastAsia="宋体" w:hAnsi="宋体" w:cs="宋体" w:hint="eastAsia"/>
                <w:kern w:val="0"/>
                <w:sz w:val="18"/>
                <w:szCs w:val="18"/>
              </w:rPr>
              <w:t>我国南海、东南亚及北印度洋组成的I区和位于澳大利亚东岸海域的Ⅱ区。</w:t>
            </w:r>
            <w:r w:rsidRPr="00990B2F">
              <w:rPr>
                <w:rFonts w:ascii="宋体" w:eastAsia="宋体" w:hAnsi="宋体" w:cs="宋体" w:hint="eastAsia"/>
                <w:kern w:val="0"/>
                <w:sz w:val="18"/>
                <w:szCs w:val="18"/>
                <w:shd w:val="clear" w:color="auto" w:fill="FFFFFF"/>
              </w:rPr>
              <w:t>I 区经纬度范围为52°E-132°E、25°S-26°N</w:t>
            </w:r>
            <w:r w:rsidRPr="00990B2F">
              <w:rPr>
                <w:rFonts w:ascii="宋体" w:eastAsia="宋体" w:hAnsi="宋体" w:cs="宋体" w:hint="eastAsia"/>
                <w:kern w:val="0"/>
                <w:sz w:val="18"/>
                <w:szCs w:val="18"/>
              </w:rPr>
              <w:t>，面积约4862×10</w:t>
            </w:r>
            <w:r w:rsidRPr="00990B2F">
              <w:rPr>
                <w:rFonts w:ascii="宋体" w:eastAsia="宋体" w:hAnsi="宋体" w:cs="宋体" w:hint="eastAsia"/>
                <w:kern w:val="0"/>
                <w:sz w:val="18"/>
                <w:szCs w:val="18"/>
                <w:vertAlign w:val="superscript"/>
              </w:rPr>
              <w:t>4</w:t>
            </w:r>
            <w:r w:rsidRPr="00990B2F">
              <w:rPr>
                <w:rFonts w:ascii="宋体" w:eastAsia="宋体" w:hAnsi="宋体" w:cs="宋体" w:hint="eastAsia"/>
                <w:kern w:val="0"/>
                <w:sz w:val="18"/>
                <w:szCs w:val="18"/>
              </w:rPr>
              <w:t>km</w:t>
            </w:r>
            <w:r w:rsidRPr="00990B2F">
              <w:rPr>
                <w:rFonts w:ascii="宋体" w:eastAsia="宋体" w:hAnsi="宋体" w:cs="宋体" w:hint="eastAsia"/>
                <w:kern w:val="0"/>
                <w:sz w:val="18"/>
                <w:szCs w:val="18"/>
                <w:vertAlign w:val="superscript"/>
              </w:rPr>
              <w:t>2</w:t>
            </w:r>
            <w:r w:rsidRPr="00990B2F">
              <w:rPr>
                <w:rFonts w:ascii="宋体" w:eastAsia="宋体" w:hAnsi="宋体" w:cs="宋体" w:hint="eastAsia"/>
                <w:kern w:val="0"/>
                <w:sz w:val="18"/>
                <w:szCs w:val="18"/>
              </w:rPr>
              <w:t>；</w:t>
            </w:r>
            <w:r w:rsidRPr="00990B2F">
              <w:rPr>
                <w:rFonts w:ascii="宋体" w:eastAsia="宋体" w:hAnsi="宋体" w:cs="宋体" w:hint="eastAsia"/>
                <w:kern w:val="0"/>
                <w:sz w:val="18"/>
                <w:szCs w:val="18"/>
                <w:shd w:val="clear" w:color="auto" w:fill="FFFFFF"/>
              </w:rPr>
              <w:t>Ⅱ区经纬度范围为158°E-165°W、35°S-0°N</w:t>
            </w:r>
            <w:r w:rsidRPr="00990B2F">
              <w:rPr>
                <w:rFonts w:ascii="宋体" w:eastAsia="宋体" w:hAnsi="宋体" w:cs="宋体" w:hint="eastAsia"/>
                <w:kern w:val="0"/>
                <w:sz w:val="18"/>
                <w:szCs w:val="18"/>
              </w:rPr>
              <w:t>，面积约1499×10</w:t>
            </w:r>
            <w:r w:rsidRPr="00990B2F">
              <w:rPr>
                <w:rFonts w:ascii="宋体" w:eastAsia="宋体" w:hAnsi="宋体" w:cs="宋体" w:hint="eastAsia"/>
                <w:kern w:val="0"/>
                <w:sz w:val="18"/>
                <w:szCs w:val="18"/>
                <w:vertAlign w:val="superscript"/>
              </w:rPr>
              <w:t>4</w:t>
            </w:r>
            <w:r w:rsidRPr="00990B2F">
              <w:rPr>
                <w:rFonts w:ascii="宋体" w:eastAsia="宋体" w:hAnsi="宋体" w:cs="宋体" w:hint="eastAsia"/>
                <w:kern w:val="0"/>
                <w:sz w:val="18"/>
                <w:szCs w:val="18"/>
              </w:rPr>
              <w:t>km</w:t>
            </w:r>
            <w:r w:rsidRPr="00990B2F">
              <w:rPr>
                <w:rFonts w:ascii="宋体" w:eastAsia="宋体" w:hAnsi="宋体" w:cs="宋体" w:hint="eastAsia"/>
                <w:kern w:val="0"/>
                <w:sz w:val="18"/>
                <w:szCs w:val="18"/>
                <w:vertAlign w:val="superscript"/>
              </w:rPr>
              <w:t>2</w:t>
            </w:r>
            <w:r w:rsidRPr="00990B2F">
              <w:rPr>
                <w:rFonts w:ascii="宋体" w:eastAsia="宋体" w:hAnsi="宋体" w:cs="宋体" w:hint="eastAsia"/>
                <w:kern w:val="0"/>
                <w:sz w:val="18"/>
                <w:szCs w:val="18"/>
              </w:rPr>
              <w:t>。</w:t>
            </w:r>
            <w:r w:rsidRPr="00990B2F">
              <w:rPr>
                <w:rFonts w:ascii="宋体" w:eastAsia="宋体" w:hAnsi="宋体" w:cs="宋体" w:hint="eastAsia"/>
                <w:kern w:val="0"/>
                <w:sz w:val="18"/>
                <w:szCs w:val="18"/>
              </w:rPr>
              <w:lastRenderedPageBreak/>
              <w:t>(1)区域构造单元划分；(2)区域构造演化研究；(3)区域地层划分与对比；(4)区域及其内盆地（群）构造沉积演化过程研究；(5)区域及其内盆地分类研究；(6)图件及说明书编制。</w:t>
            </w:r>
          </w:p>
        </w:tc>
      </w:tr>
      <w:tr w:rsidR="00990B2F" w:rsidRPr="00990B2F" w:rsidTr="00990B2F">
        <w:trPr>
          <w:trHeight w:val="15"/>
          <w:jc w:val="center"/>
        </w:trPr>
        <w:tc>
          <w:tcPr>
            <w:tcW w:w="541"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center"/>
              <w:rPr>
                <w:rFonts w:ascii="宋体" w:eastAsia="宋体" w:hAnsi="宋体" w:cs="宋体"/>
                <w:kern w:val="0"/>
                <w:sz w:val="18"/>
                <w:szCs w:val="18"/>
              </w:rPr>
            </w:pPr>
            <w:r w:rsidRPr="00990B2F">
              <w:rPr>
                <w:rFonts w:ascii="宋体" w:eastAsia="宋体" w:hAnsi="宋体" w:cs="宋体" w:hint="eastAsia"/>
                <w:kern w:val="0"/>
                <w:sz w:val="18"/>
                <w:szCs w:val="18"/>
              </w:rPr>
              <w:lastRenderedPageBreak/>
              <w:t>2</w:t>
            </w:r>
          </w:p>
        </w:tc>
        <w:tc>
          <w:tcPr>
            <w:tcW w:w="1001" w:type="pct"/>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line="15" w:lineRule="atLeast"/>
              <w:jc w:val="left"/>
              <w:rPr>
                <w:rFonts w:ascii="宋体" w:eastAsia="宋体" w:hAnsi="宋体" w:cs="宋体"/>
                <w:kern w:val="0"/>
                <w:sz w:val="18"/>
                <w:szCs w:val="18"/>
              </w:rPr>
            </w:pPr>
            <w:r w:rsidRPr="00990B2F">
              <w:rPr>
                <w:rFonts w:ascii="宋体" w:eastAsia="宋体" w:hAnsi="宋体" w:cs="宋体" w:hint="eastAsia"/>
                <w:kern w:val="0"/>
                <w:sz w:val="18"/>
                <w:szCs w:val="18"/>
              </w:rPr>
              <w:t>21世纪海上丝绸之路油气地质综合研究与资源潜力评价</w:t>
            </w:r>
          </w:p>
        </w:tc>
        <w:tc>
          <w:tcPr>
            <w:tcW w:w="3458" w:type="pct"/>
            <w:tcBorders>
              <w:top w:val="nil"/>
              <w:left w:val="nil"/>
              <w:bottom w:val="single" w:sz="8" w:space="0" w:color="auto"/>
              <w:right w:val="single" w:sz="8" w:space="0" w:color="auto"/>
            </w:tcBorders>
            <w:tcMar>
              <w:top w:w="15" w:type="dxa"/>
              <w:left w:w="15" w:type="dxa"/>
              <w:bottom w:w="15" w:type="dxa"/>
              <w:right w:w="15" w:type="dxa"/>
            </w:tcMar>
            <w:hideMark/>
          </w:tcPr>
          <w:p w:rsidR="00990B2F" w:rsidRPr="00990B2F" w:rsidRDefault="00990B2F" w:rsidP="00990B2F">
            <w:pPr>
              <w:widowControl/>
              <w:spacing w:before="100" w:beforeAutospacing="1" w:after="100" w:afterAutospacing="1" w:line="15" w:lineRule="atLeast"/>
              <w:jc w:val="left"/>
              <w:rPr>
                <w:rFonts w:ascii="宋体" w:eastAsia="宋体" w:hAnsi="宋体" w:cs="宋体"/>
                <w:kern w:val="0"/>
                <w:sz w:val="18"/>
                <w:szCs w:val="18"/>
              </w:rPr>
            </w:pPr>
            <w:r w:rsidRPr="00990B2F">
              <w:rPr>
                <w:rFonts w:ascii="宋体" w:eastAsia="宋体" w:hAnsi="宋体" w:cs="宋体" w:hint="eastAsia"/>
                <w:kern w:val="0"/>
                <w:sz w:val="18"/>
                <w:szCs w:val="18"/>
              </w:rPr>
              <w:t>我国南海、东南亚及北印度洋组成的I区和位于澳大利亚东岸海域的Ⅱ区。I 区经纬度范围为52°E-132°E、25°S-26°N，面积约4862×10</w:t>
            </w:r>
            <w:r w:rsidRPr="00990B2F">
              <w:rPr>
                <w:rFonts w:ascii="宋体" w:eastAsia="宋体" w:hAnsi="宋体" w:cs="宋体" w:hint="eastAsia"/>
                <w:kern w:val="0"/>
                <w:sz w:val="18"/>
                <w:szCs w:val="18"/>
                <w:vertAlign w:val="superscript"/>
              </w:rPr>
              <w:t>4</w:t>
            </w:r>
            <w:r w:rsidRPr="00990B2F">
              <w:rPr>
                <w:rFonts w:ascii="宋体" w:eastAsia="宋体" w:hAnsi="宋体" w:cs="宋体" w:hint="eastAsia"/>
                <w:kern w:val="0"/>
                <w:sz w:val="18"/>
                <w:szCs w:val="18"/>
              </w:rPr>
              <w:t>km</w:t>
            </w:r>
            <w:r w:rsidRPr="00990B2F">
              <w:rPr>
                <w:rFonts w:ascii="宋体" w:eastAsia="宋体" w:hAnsi="宋体" w:cs="宋体" w:hint="eastAsia"/>
                <w:kern w:val="0"/>
                <w:sz w:val="18"/>
                <w:szCs w:val="18"/>
                <w:vertAlign w:val="superscript"/>
              </w:rPr>
              <w:t>2</w:t>
            </w:r>
            <w:r w:rsidRPr="00990B2F">
              <w:rPr>
                <w:rFonts w:ascii="宋体" w:eastAsia="宋体" w:hAnsi="宋体" w:cs="宋体" w:hint="eastAsia"/>
                <w:kern w:val="0"/>
                <w:sz w:val="18"/>
                <w:szCs w:val="18"/>
              </w:rPr>
              <w:t>；Ⅱ区经纬度范围为158°E-165°W、35°S-0°N，面积约1499×10</w:t>
            </w:r>
            <w:r w:rsidRPr="00990B2F">
              <w:rPr>
                <w:rFonts w:ascii="宋体" w:eastAsia="宋体" w:hAnsi="宋体" w:cs="宋体" w:hint="eastAsia"/>
                <w:kern w:val="0"/>
                <w:sz w:val="18"/>
                <w:szCs w:val="18"/>
                <w:vertAlign w:val="superscript"/>
              </w:rPr>
              <w:t>4</w:t>
            </w:r>
            <w:r w:rsidRPr="00990B2F">
              <w:rPr>
                <w:rFonts w:ascii="宋体" w:eastAsia="宋体" w:hAnsi="宋体" w:cs="宋体" w:hint="eastAsia"/>
                <w:kern w:val="0"/>
                <w:sz w:val="18"/>
                <w:szCs w:val="18"/>
              </w:rPr>
              <w:t>km</w:t>
            </w:r>
            <w:r w:rsidRPr="00990B2F">
              <w:rPr>
                <w:rFonts w:ascii="宋体" w:eastAsia="宋体" w:hAnsi="宋体" w:cs="宋体" w:hint="eastAsia"/>
                <w:kern w:val="0"/>
                <w:sz w:val="18"/>
                <w:szCs w:val="18"/>
                <w:vertAlign w:val="superscript"/>
              </w:rPr>
              <w:t>2</w:t>
            </w:r>
            <w:r w:rsidRPr="00990B2F">
              <w:rPr>
                <w:rFonts w:ascii="宋体" w:eastAsia="宋体" w:hAnsi="宋体" w:cs="宋体" w:hint="eastAsia"/>
                <w:kern w:val="0"/>
                <w:sz w:val="18"/>
                <w:szCs w:val="18"/>
              </w:rPr>
              <w:t>。(1) 以盆地为单元，以区带-圈闭为重点，详细收集研究区主要盆地的资料；(2) 进行含油气系统分析、资源量预测和盆地油气远景评价研究；(3) 总结区域油气分布规律和控制因素，圈定油气勘探的远景区；(4) 图件编制及说明书编写。</w:t>
            </w:r>
          </w:p>
        </w:tc>
      </w:tr>
      <w:tr w:rsidR="00990B2F" w:rsidRPr="00990B2F" w:rsidTr="00990B2F">
        <w:trPr>
          <w:trHeight w:val="285"/>
          <w:jc w:val="center"/>
        </w:trPr>
        <w:tc>
          <w:tcPr>
            <w:tcW w:w="541" w:type="pct"/>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jc w:val="center"/>
              <w:rPr>
                <w:rFonts w:ascii="宋体" w:eastAsia="宋体" w:hAnsi="宋体" w:cs="宋体"/>
                <w:kern w:val="0"/>
                <w:sz w:val="18"/>
                <w:szCs w:val="18"/>
              </w:rPr>
            </w:pPr>
            <w:r w:rsidRPr="00990B2F">
              <w:rPr>
                <w:rFonts w:ascii="宋体" w:eastAsia="宋体" w:hAnsi="宋体" w:cs="宋体" w:hint="eastAsia"/>
                <w:kern w:val="0"/>
                <w:sz w:val="18"/>
                <w:szCs w:val="18"/>
              </w:rPr>
              <w:t>3</w:t>
            </w:r>
          </w:p>
        </w:tc>
        <w:tc>
          <w:tcPr>
            <w:tcW w:w="1001" w:type="pct"/>
            <w:tcBorders>
              <w:top w:val="nil"/>
              <w:left w:val="nil"/>
              <w:bottom w:val="single" w:sz="8" w:space="0" w:color="auto"/>
              <w:right w:val="single" w:sz="8" w:space="0" w:color="auto"/>
            </w:tcBorders>
            <w:tcMar>
              <w:top w:w="15" w:type="dxa"/>
              <w:left w:w="15" w:type="dxa"/>
              <w:bottom w:w="15" w:type="dxa"/>
              <w:right w:w="15" w:type="dxa"/>
            </w:tcMar>
            <w:vAlign w:val="center"/>
            <w:hideMark/>
          </w:tcPr>
          <w:p w:rsidR="00990B2F" w:rsidRPr="00990B2F" w:rsidRDefault="00990B2F" w:rsidP="00990B2F">
            <w:pPr>
              <w:widowControl/>
              <w:spacing w:before="100" w:beforeAutospacing="1" w:after="100" w:afterAutospacing="1"/>
              <w:jc w:val="left"/>
              <w:rPr>
                <w:rFonts w:ascii="宋体" w:eastAsia="宋体" w:hAnsi="宋体" w:cs="宋体"/>
                <w:kern w:val="0"/>
                <w:sz w:val="18"/>
                <w:szCs w:val="18"/>
              </w:rPr>
            </w:pPr>
            <w:r w:rsidRPr="00990B2F">
              <w:rPr>
                <w:rFonts w:ascii="宋体" w:eastAsia="宋体" w:hAnsi="宋体" w:cs="宋体" w:hint="eastAsia"/>
                <w:kern w:val="0"/>
                <w:sz w:val="18"/>
                <w:szCs w:val="18"/>
              </w:rPr>
              <w:t>21世纪海上丝绸之路天然气水合物成藏条件综合研究与资源远景评价</w:t>
            </w:r>
          </w:p>
        </w:tc>
        <w:tc>
          <w:tcPr>
            <w:tcW w:w="3458" w:type="pct"/>
            <w:tcBorders>
              <w:top w:val="nil"/>
              <w:left w:val="nil"/>
              <w:bottom w:val="single" w:sz="8" w:space="0" w:color="auto"/>
              <w:right w:val="single" w:sz="8" w:space="0" w:color="auto"/>
            </w:tcBorders>
            <w:tcMar>
              <w:top w:w="15" w:type="dxa"/>
              <w:left w:w="15" w:type="dxa"/>
              <w:bottom w:w="15" w:type="dxa"/>
              <w:right w:w="15" w:type="dxa"/>
            </w:tcMar>
            <w:hideMark/>
          </w:tcPr>
          <w:p w:rsidR="00990B2F" w:rsidRPr="00990B2F" w:rsidRDefault="00990B2F" w:rsidP="00990B2F">
            <w:pPr>
              <w:widowControl/>
              <w:spacing w:before="100" w:beforeAutospacing="1" w:after="100" w:afterAutospacing="1"/>
              <w:jc w:val="left"/>
              <w:rPr>
                <w:rFonts w:ascii="宋体" w:eastAsia="宋体" w:hAnsi="宋体" w:cs="宋体"/>
                <w:kern w:val="0"/>
                <w:sz w:val="18"/>
                <w:szCs w:val="18"/>
              </w:rPr>
            </w:pPr>
            <w:r w:rsidRPr="00990B2F">
              <w:rPr>
                <w:rFonts w:ascii="宋体" w:eastAsia="宋体" w:hAnsi="宋体" w:cs="宋体" w:hint="eastAsia"/>
                <w:kern w:val="0"/>
                <w:sz w:val="18"/>
                <w:szCs w:val="18"/>
              </w:rPr>
              <w:t>我国南海、东南亚及北印度洋组成的I区和位于澳大利亚东岸海域的Ⅱ区。</w:t>
            </w:r>
            <w:r w:rsidRPr="00990B2F">
              <w:rPr>
                <w:rFonts w:ascii="宋体" w:eastAsia="宋体" w:hAnsi="宋体" w:cs="宋体" w:hint="eastAsia"/>
                <w:kern w:val="0"/>
                <w:sz w:val="18"/>
                <w:szCs w:val="18"/>
                <w:shd w:val="clear" w:color="auto" w:fill="FFFFFF"/>
              </w:rPr>
              <w:t>I 区经纬度范围为52°E-132°E、25°S-26°N，</w:t>
            </w:r>
            <w:r w:rsidRPr="00990B2F">
              <w:rPr>
                <w:rFonts w:ascii="宋体" w:eastAsia="宋体" w:hAnsi="宋体" w:cs="宋体" w:hint="eastAsia"/>
                <w:kern w:val="0"/>
                <w:sz w:val="18"/>
                <w:szCs w:val="18"/>
              </w:rPr>
              <w:t>面积约4862×10</w:t>
            </w:r>
            <w:r w:rsidRPr="00990B2F">
              <w:rPr>
                <w:rFonts w:ascii="宋体" w:eastAsia="宋体" w:hAnsi="宋体" w:cs="宋体" w:hint="eastAsia"/>
                <w:kern w:val="0"/>
                <w:sz w:val="18"/>
                <w:szCs w:val="18"/>
                <w:vertAlign w:val="superscript"/>
              </w:rPr>
              <w:t>4</w:t>
            </w:r>
            <w:r w:rsidRPr="00990B2F">
              <w:rPr>
                <w:rFonts w:ascii="宋体" w:eastAsia="宋体" w:hAnsi="宋体" w:cs="宋体" w:hint="eastAsia"/>
                <w:kern w:val="0"/>
                <w:sz w:val="18"/>
                <w:szCs w:val="18"/>
              </w:rPr>
              <w:t>km</w:t>
            </w:r>
            <w:r w:rsidRPr="00990B2F">
              <w:rPr>
                <w:rFonts w:ascii="宋体" w:eastAsia="宋体" w:hAnsi="宋体" w:cs="宋体" w:hint="eastAsia"/>
                <w:kern w:val="0"/>
                <w:sz w:val="18"/>
                <w:szCs w:val="18"/>
                <w:vertAlign w:val="superscript"/>
              </w:rPr>
              <w:t>2</w:t>
            </w:r>
            <w:r w:rsidRPr="00990B2F">
              <w:rPr>
                <w:rFonts w:ascii="宋体" w:eastAsia="宋体" w:hAnsi="宋体" w:cs="宋体" w:hint="eastAsia"/>
                <w:kern w:val="0"/>
                <w:sz w:val="18"/>
                <w:szCs w:val="18"/>
              </w:rPr>
              <w:t>；</w:t>
            </w:r>
            <w:r w:rsidRPr="00990B2F">
              <w:rPr>
                <w:rFonts w:ascii="宋体" w:eastAsia="宋体" w:hAnsi="宋体" w:cs="宋体" w:hint="eastAsia"/>
                <w:kern w:val="0"/>
                <w:sz w:val="18"/>
                <w:szCs w:val="18"/>
                <w:shd w:val="clear" w:color="auto" w:fill="FFFFFF"/>
              </w:rPr>
              <w:t>Ⅱ区经纬度范围为158°E-165°W、35°S-0°N</w:t>
            </w:r>
            <w:r w:rsidRPr="00990B2F">
              <w:rPr>
                <w:rFonts w:ascii="宋体" w:eastAsia="宋体" w:hAnsi="宋体" w:cs="宋体" w:hint="eastAsia"/>
                <w:kern w:val="0"/>
                <w:sz w:val="18"/>
                <w:szCs w:val="18"/>
              </w:rPr>
              <w:t>，面积约1499×10</w:t>
            </w:r>
            <w:r w:rsidRPr="00990B2F">
              <w:rPr>
                <w:rFonts w:ascii="宋体" w:eastAsia="宋体" w:hAnsi="宋体" w:cs="宋体" w:hint="eastAsia"/>
                <w:kern w:val="0"/>
                <w:sz w:val="18"/>
                <w:szCs w:val="18"/>
                <w:vertAlign w:val="superscript"/>
              </w:rPr>
              <w:t>4</w:t>
            </w:r>
            <w:r w:rsidRPr="00990B2F">
              <w:rPr>
                <w:rFonts w:ascii="宋体" w:eastAsia="宋体" w:hAnsi="宋体" w:cs="宋体" w:hint="eastAsia"/>
                <w:kern w:val="0"/>
                <w:sz w:val="18"/>
                <w:szCs w:val="18"/>
              </w:rPr>
              <w:t>km</w:t>
            </w:r>
            <w:r w:rsidRPr="00990B2F">
              <w:rPr>
                <w:rFonts w:ascii="宋体" w:eastAsia="宋体" w:hAnsi="宋体" w:cs="宋体" w:hint="eastAsia"/>
                <w:kern w:val="0"/>
                <w:sz w:val="18"/>
                <w:szCs w:val="18"/>
                <w:vertAlign w:val="superscript"/>
              </w:rPr>
              <w:t>2</w:t>
            </w:r>
            <w:r w:rsidRPr="00990B2F">
              <w:rPr>
                <w:rFonts w:ascii="宋体" w:eastAsia="宋体" w:hAnsi="宋体" w:cs="宋体" w:hint="eastAsia"/>
                <w:kern w:val="0"/>
                <w:sz w:val="18"/>
                <w:szCs w:val="18"/>
              </w:rPr>
              <w:t>。（1）21世纪海上丝绸之路沿线天然气水合物成藏条件的综合研究；（2）21世纪海上丝绸之路沿线区域天然气水合物资源量评估与资源前景预测。</w:t>
            </w:r>
          </w:p>
        </w:tc>
      </w:tr>
    </w:tbl>
    <w:p w:rsidR="00990B2F" w:rsidRPr="00990B2F" w:rsidRDefault="00990B2F" w:rsidP="00990B2F">
      <w:pPr>
        <w:widowControl/>
        <w:spacing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hint="eastAsia"/>
          <w:kern w:val="0"/>
          <w:sz w:val="24"/>
          <w:szCs w:val="24"/>
        </w:rPr>
      </w:pPr>
      <w:r w:rsidRPr="00990B2F">
        <w:rPr>
          <w:rFonts w:ascii="宋体" w:eastAsia="宋体" w:hAnsi="宋体" w:cs="宋体" w:hint="eastAsia"/>
          <w:kern w:val="0"/>
          <w:sz w:val="24"/>
          <w:szCs w:val="24"/>
        </w:rPr>
        <w:t> </w:t>
      </w:r>
    </w:p>
    <w:p w:rsidR="00990B2F" w:rsidRPr="00990B2F" w:rsidRDefault="00990B2F" w:rsidP="00990B2F">
      <w:pPr>
        <w:widowControl/>
        <w:spacing w:before="100" w:beforeAutospacing="1" w:after="100" w:afterAutospacing="1" w:line="420" w:lineRule="atLeast"/>
        <w:jc w:val="left"/>
        <w:rPr>
          <w:rFonts w:ascii="宋体" w:eastAsia="宋体" w:hAnsi="宋体" w:cs="宋体"/>
          <w:kern w:val="0"/>
          <w:sz w:val="24"/>
          <w:szCs w:val="24"/>
        </w:rPr>
      </w:pPr>
      <w:bookmarkStart w:id="0" w:name="_GoBack"/>
      <w:bookmarkEnd w:id="0"/>
    </w:p>
    <w:p w:rsidR="003E2D14" w:rsidRPr="003E2D14" w:rsidRDefault="003E2D14" w:rsidP="0006598C">
      <w:pPr>
        <w:widowControl/>
        <w:spacing w:before="100" w:beforeAutospacing="1" w:after="100" w:afterAutospacing="1" w:line="420" w:lineRule="atLeast"/>
        <w:jc w:val="center"/>
        <w:rPr>
          <w:rFonts w:ascii="simhei" w:hAnsi="simhei" w:hint="eastAsia"/>
          <w:b/>
          <w:bCs/>
          <w:color w:val="000000"/>
          <w:sz w:val="36"/>
          <w:szCs w:val="36"/>
        </w:rPr>
      </w:pPr>
    </w:p>
    <w:p w:rsidR="0006598C" w:rsidRPr="00842394" w:rsidRDefault="0006598C" w:rsidP="0006598C">
      <w:pPr>
        <w:widowControl/>
        <w:spacing w:before="100" w:beforeAutospacing="1" w:after="100" w:afterAutospacing="1" w:line="420" w:lineRule="atLeast"/>
        <w:jc w:val="center"/>
        <w:rPr>
          <w:rFonts w:ascii="宋体" w:eastAsia="宋体" w:hAnsi="宋体" w:cs="宋体"/>
          <w:kern w:val="0"/>
          <w:sz w:val="24"/>
          <w:szCs w:val="24"/>
        </w:rPr>
      </w:pPr>
    </w:p>
    <w:p w:rsidR="00995D37" w:rsidRPr="0006598C" w:rsidRDefault="00995D37" w:rsidP="00995D37">
      <w:pPr>
        <w:widowControl/>
        <w:spacing w:before="100" w:beforeAutospacing="1" w:after="100" w:afterAutospacing="1" w:line="420" w:lineRule="atLeast"/>
        <w:jc w:val="left"/>
        <w:rPr>
          <w:rFonts w:ascii="宋体" w:eastAsia="宋体" w:hAnsi="宋体" w:cs="宋体"/>
          <w:kern w:val="0"/>
          <w:sz w:val="24"/>
          <w:szCs w:val="24"/>
        </w:rPr>
      </w:pPr>
    </w:p>
    <w:p w:rsidR="00BD27C1" w:rsidRPr="00BD27C1" w:rsidRDefault="00BD27C1" w:rsidP="00BD27C1">
      <w:pPr>
        <w:jc w:val="center"/>
      </w:pPr>
    </w:p>
    <w:sectPr w:rsidR="00BD27C1" w:rsidRPr="00BD2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8E" w:rsidRDefault="00FE138E" w:rsidP="003E2D14">
      <w:r>
        <w:separator/>
      </w:r>
    </w:p>
  </w:endnote>
  <w:endnote w:type="continuationSeparator" w:id="0">
    <w:p w:rsidR="00FE138E" w:rsidRDefault="00FE138E" w:rsidP="003E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8E" w:rsidRDefault="00FE138E" w:rsidP="003E2D14">
      <w:r>
        <w:separator/>
      </w:r>
    </w:p>
  </w:footnote>
  <w:footnote w:type="continuationSeparator" w:id="0">
    <w:p w:rsidR="00FE138E" w:rsidRDefault="00FE138E" w:rsidP="003E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9E2"/>
    <w:multiLevelType w:val="hybridMultilevel"/>
    <w:tmpl w:val="4AF03E7A"/>
    <w:lvl w:ilvl="0" w:tplc="200A877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7F"/>
    <w:rsid w:val="0006598C"/>
    <w:rsid w:val="003E2D14"/>
    <w:rsid w:val="00446ED5"/>
    <w:rsid w:val="00545353"/>
    <w:rsid w:val="006B317F"/>
    <w:rsid w:val="007B69A7"/>
    <w:rsid w:val="00842394"/>
    <w:rsid w:val="00990B2F"/>
    <w:rsid w:val="00995D37"/>
    <w:rsid w:val="00AD66DB"/>
    <w:rsid w:val="00BD27C1"/>
    <w:rsid w:val="00FE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27C1"/>
    <w:rPr>
      <w:b/>
      <w:bCs/>
    </w:rPr>
  </w:style>
  <w:style w:type="paragraph" w:styleId="a4">
    <w:name w:val="Normal (Web)"/>
    <w:basedOn w:val="a"/>
    <w:uiPriority w:val="99"/>
    <w:semiHidden/>
    <w:unhideWhenUsed/>
    <w:rsid w:val="00BD27C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42394"/>
    <w:pPr>
      <w:ind w:firstLineChars="200" w:firstLine="420"/>
    </w:pPr>
  </w:style>
  <w:style w:type="paragraph" w:styleId="a6">
    <w:name w:val="header"/>
    <w:basedOn w:val="a"/>
    <w:link w:val="Char"/>
    <w:uiPriority w:val="99"/>
    <w:unhideWhenUsed/>
    <w:rsid w:val="003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E2D14"/>
    <w:rPr>
      <w:sz w:val="18"/>
      <w:szCs w:val="18"/>
    </w:rPr>
  </w:style>
  <w:style w:type="paragraph" w:styleId="a7">
    <w:name w:val="footer"/>
    <w:basedOn w:val="a"/>
    <w:link w:val="Char0"/>
    <w:uiPriority w:val="99"/>
    <w:unhideWhenUsed/>
    <w:rsid w:val="003E2D14"/>
    <w:pPr>
      <w:tabs>
        <w:tab w:val="center" w:pos="4153"/>
        <w:tab w:val="right" w:pos="8306"/>
      </w:tabs>
      <w:snapToGrid w:val="0"/>
      <w:jc w:val="left"/>
    </w:pPr>
    <w:rPr>
      <w:sz w:val="18"/>
      <w:szCs w:val="18"/>
    </w:rPr>
  </w:style>
  <w:style w:type="character" w:customStyle="1" w:styleId="Char0">
    <w:name w:val="页脚 Char"/>
    <w:basedOn w:val="a0"/>
    <w:link w:val="a7"/>
    <w:uiPriority w:val="99"/>
    <w:rsid w:val="003E2D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007">
      <w:bodyDiv w:val="1"/>
      <w:marLeft w:val="0"/>
      <w:marRight w:val="0"/>
      <w:marTop w:val="0"/>
      <w:marBottom w:val="0"/>
      <w:divBdr>
        <w:top w:val="none" w:sz="0" w:space="0" w:color="auto"/>
        <w:left w:val="none" w:sz="0" w:space="0" w:color="auto"/>
        <w:bottom w:val="none" w:sz="0" w:space="0" w:color="auto"/>
        <w:right w:val="none" w:sz="0" w:space="0" w:color="auto"/>
      </w:divBdr>
      <w:divsChild>
        <w:div w:id="510221452">
          <w:marLeft w:val="0"/>
          <w:marRight w:val="0"/>
          <w:marTop w:val="0"/>
          <w:marBottom w:val="0"/>
          <w:divBdr>
            <w:top w:val="none" w:sz="0" w:space="0" w:color="auto"/>
            <w:left w:val="none" w:sz="0" w:space="0" w:color="auto"/>
            <w:bottom w:val="none" w:sz="0" w:space="0" w:color="auto"/>
            <w:right w:val="none" w:sz="0" w:space="0" w:color="auto"/>
          </w:divBdr>
          <w:divsChild>
            <w:div w:id="1971209632">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481389303">
      <w:bodyDiv w:val="1"/>
      <w:marLeft w:val="0"/>
      <w:marRight w:val="0"/>
      <w:marTop w:val="0"/>
      <w:marBottom w:val="0"/>
      <w:divBdr>
        <w:top w:val="none" w:sz="0" w:space="0" w:color="auto"/>
        <w:left w:val="none" w:sz="0" w:space="0" w:color="auto"/>
        <w:bottom w:val="none" w:sz="0" w:space="0" w:color="auto"/>
        <w:right w:val="none" w:sz="0" w:space="0" w:color="auto"/>
      </w:divBdr>
      <w:divsChild>
        <w:div w:id="694157429">
          <w:marLeft w:val="0"/>
          <w:marRight w:val="0"/>
          <w:marTop w:val="0"/>
          <w:marBottom w:val="0"/>
          <w:divBdr>
            <w:top w:val="none" w:sz="0" w:space="0" w:color="auto"/>
            <w:left w:val="none" w:sz="0" w:space="0" w:color="auto"/>
            <w:bottom w:val="none" w:sz="0" w:space="0" w:color="auto"/>
            <w:right w:val="none" w:sz="0" w:space="0" w:color="auto"/>
          </w:divBdr>
          <w:divsChild>
            <w:div w:id="174275526">
              <w:marLeft w:val="0"/>
              <w:marRight w:val="300"/>
              <w:marTop w:val="300"/>
              <w:marBottom w:val="75"/>
              <w:divBdr>
                <w:top w:val="none" w:sz="0" w:space="0" w:color="auto"/>
                <w:left w:val="none" w:sz="0" w:space="0" w:color="auto"/>
                <w:bottom w:val="none" w:sz="0" w:space="0" w:color="auto"/>
                <w:right w:val="none" w:sz="0" w:space="0" w:color="auto"/>
              </w:divBdr>
              <w:divsChild>
                <w:div w:id="1439450520">
                  <w:marLeft w:val="0"/>
                  <w:marRight w:val="0"/>
                  <w:marTop w:val="0"/>
                  <w:marBottom w:val="0"/>
                  <w:divBdr>
                    <w:top w:val="none" w:sz="0" w:space="0" w:color="auto"/>
                    <w:left w:val="none" w:sz="0" w:space="0" w:color="auto"/>
                    <w:bottom w:val="none" w:sz="0" w:space="0" w:color="auto"/>
                    <w:right w:val="none" w:sz="0" w:space="0" w:color="auto"/>
                  </w:divBdr>
                </w:div>
                <w:div w:id="285815778">
                  <w:marLeft w:val="0"/>
                  <w:marRight w:val="0"/>
                  <w:marTop w:val="0"/>
                  <w:marBottom w:val="0"/>
                  <w:divBdr>
                    <w:top w:val="none" w:sz="0" w:space="0" w:color="auto"/>
                    <w:left w:val="none" w:sz="0" w:space="0" w:color="auto"/>
                    <w:bottom w:val="none" w:sz="0" w:space="0" w:color="auto"/>
                    <w:right w:val="none" w:sz="0" w:space="0" w:color="auto"/>
                  </w:divBdr>
                  <w:divsChild>
                    <w:div w:id="15630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02546">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3">
          <w:marLeft w:val="0"/>
          <w:marRight w:val="0"/>
          <w:marTop w:val="0"/>
          <w:marBottom w:val="0"/>
          <w:divBdr>
            <w:top w:val="none" w:sz="0" w:space="0" w:color="auto"/>
            <w:left w:val="none" w:sz="0" w:space="0" w:color="auto"/>
            <w:bottom w:val="none" w:sz="0" w:space="0" w:color="auto"/>
            <w:right w:val="none" w:sz="0" w:space="0" w:color="auto"/>
          </w:divBdr>
          <w:divsChild>
            <w:div w:id="110966564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01599708">
      <w:bodyDiv w:val="1"/>
      <w:marLeft w:val="0"/>
      <w:marRight w:val="0"/>
      <w:marTop w:val="0"/>
      <w:marBottom w:val="0"/>
      <w:divBdr>
        <w:top w:val="none" w:sz="0" w:space="0" w:color="auto"/>
        <w:left w:val="none" w:sz="0" w:space="0" w:color="auto"/>
        <w:bottom w:val="none" w:sz="0" w:space="0" w:color="auto"/>
        <w:right w:val="none" w:sz="0" w:space="0" w:color="auto"/>
      </w:divBdr>
      <w:divsChild>
        <w:div w:id="18286053">
          <w:marLeft w:val="0"/>
          <w:marRight w:val="0"/>
          <w:marTop w:val="0"/>
          <w:marBottom w:val="0"/>
          <w:divBdr>
            <w:top w:val="none" w:sz="0" w:space="0" w:color="auto"/>
            <w:left w:val="none" w:sz="0" w:space="0" w:color="auto"/>
            <w:bottom w:val="none" w:sz="0" w:space="0" w:color="auto"/>
            <w:right w:val="none" w:sz="0" w:space="0" w:color="auto"/>
          </w:divBdr>
          <w:divsChild>
            <w:div w:id="937754891">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980037744">
      <w:bodyDiv w:val="1"/>
      <w:marLeft w:val="0"/>
      <w:marRight w:val="0"/>
      <w:marTop w:val="0"/>
      <w:marBottom w:val="0"/>
      <w:divBdr>
        <w:top w:val="none" w:sz="0" w:space="0" w:color="auto"/>
        <w:left w:val="none" w:sz="0" w:space="0" w:color="auto"/>
        <w:bottom w:val="none" w:sz="0" w:space="0" w:color="auto"/>
        <w:right w:val="none" w:sz="0" w:space="0" w:color="auto"/>
      </w:divBdr>
      <w:divsChild>
        <w:div w:id="1213345109">
          <w:marLeft w:val="0"/>
          <w:marRight w:val="0"/>
          <w:marTop w:val="0"/>
          <w:marBottom w:val="0"/>
          <w:divBdr>
            <w:top w:val="none" w:sz="0" w:space="0" w:color="auto"/>
            <w:left w:val="none" w:sz="0" w:space="0" w:color="auto"/>
            <w:bottom w:val="none" w:sz="0" w:space="0" w:color="auto"/>
            <w:right w:val="none" w:sz="0" w:space="0" w:color="auto"/>
          </w:divBdr>
          <w:divsChild>
            <w:div w:id="61676180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1350641675">
      <w:bodyDiv w:val="1"/>
      <w:marLeft w:val="0"/>
      <w:marRight w:val="0"/>
      <w:marTop w:val="0"/>
      <w:marBottom w:val="0"/>
      <w:divBdr>
        <w:top w:val="none" w:sz="0" w:space="0" w:color="auto"/>
        <w:left w:val="none" w:sz="0" w:space="0" w:color="auto"/>
        <w:bottom w:val="none" w:sz="0" w:space="0" w:color="auto"/>
        <w:right w:val="none" w:sz="0" w:space="0" w:color="auto"/>
      </w:divBdr>
      <w:divsChild>
        <w:div w:id="537553039">
          <w:marLeft w:val="0"/>
          <w:marRight w:val="0"/>
          <w:marTop w:val="0"/>
          <w:marBottom w:val="0"/>
          <w:divBdr>
            <w:top w:val="none" w:sz="0" w:space="0" w:color="auto"/>
            <w:left w:val="none" w:sz="0" w:space="0" w:color="auto"/>
            <w:bottom w:val="none" w:sz="0" w:space="0" w:color="auto"/>
            <w:right w:val="none" w:sz="0" w:space="0" w:color="auto"/>
          </w:divBdr>
          <w:divsChild>
            <w:div w:id="127205698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 w:id="2130007641">
      <w:bodyDiv w:val="1"/>
      <w:marLeft w:val="0"/>
      <w:marRight w:val="0"/>
      <w:marTop w:val="0"/>
      <w:marBottom w:val="0"/>
      <w:divBdr>
        <w:top w:val="none" w:sz="0" w:space="0" w:color="auto"/>
        <w:left w:val="none" w:sz="0" w:space="0" w:color="auto"/>
        <w:bottom w:val="none" w:sz="0" w:space="0" w:color="auto"/>
        <w:right w:val="none" w:sz="0" w:space="0" w:color="auto"/>
      </w:divBdr>
      <w:divsChild>
        <w:div w:id="1391419932">
          <w:marLeft w:val="0"/>
          <w:marRight w:val="0"/>
          <w:marTop w:val="0"/>
          <w:marBottom w:val="0"/>
          <w:divBdr>
            <w:top w:val="none" w:sz="0" w:space="0" w:color="auto"/>
            <w:left w:val="none" w:sz="0" w:space="0" w:color="auto"/>
            <w:bottom w:val="none" w:sz="0" w:space="0" w:color="auto"/>
            <w:right w:val="none" w:sz="0" w:space="0" w:color="auto"/>
          </w:divBdr>
          <w:divsChild>
            <w:div w:id="557740829">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zongkui lee</dc:creator>
  <cp:lastModifiedBy>zongkui lee</cp:lastModifiedBy>
  <cp:revision>9</cp:revision>
  <dcterms:created xsi:type="dcterms:W3CDTF">2016-06-27T07:49:00Z</dcterms:created>
  <dcterms:modified xsi:type="dcterms:W3CDTF">2016-06-27T08:37:00Z</dcterms:modified>
</cp:coreProperties>
</file>