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53" w:rsidRDefault="00325FC0" w:rsidP="009D2A28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r>
        <w:rPr>
          <w:rFonts w:ascii="simhei" w:hAnsi="simhei"/>
          <w:b/>
          <w:bCs/>
          <w:color w:val="000000"/>
          <w:sz w:val="36"/>
          <w:szCs w:val="36"/>
        </w:rPr>
        <w:t>广州海洋地质调查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局</w:t>
      </w:r>
      <w:r w:rsidR="00842394">
        <w:rPr>
          <w:rFonts w:ascii="simhei" w:hAnsi="simhei"/>
          <w:b/>
          <w:bCs/>
          <w:color w:val="000000"/>
          <w:sz w:val="36"/>
          <w:szCs w:val="36"/>
        </w:rPr>
        <w:t>侧扫声纳</w:t>
      </w:r>
      <w:proofErr w:type="gramEnd"/>
      <w:r w:rsidR="00842394">
        <w:rPr>
          <w:rFonts w:ascii="simhei" w:hAnsi="simhei"/>
          <w:b/>
          <w:bCs/>
          <w:color w:val="000000"/>
          <w:sz w:val="36"/>
          <w:szCs w:val="36"/>
        </w:rPr>
        <w:t>数据管理及可视化模块研发项目中标公告</w:t>
      </w:r>
    </w:p>
    <w:bookmarkEnd w:id="0"/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就侧扫声纳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数据管理及可视化模块研发项目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（项目编号：0733-166212716522）组织采购，评标工作已经结束，中标结果如下：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项目编号：0733-166212716522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数据管理及可视化模块研发项目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842394" w:rsidRPr="00842394" w:rsidRDefault="00842394" w:rsidP="00842394">
      <w:pPr>
        <w:widowControl/>
        <w:spacing w:after="120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本项目将建设准确、统一、科学、高效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的侧扫声纳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数据处理与管理系统，通过完备的处理理论以尽可能地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挖掘侧扫声纳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图像中有效的海底微地形地貌底质信息，通过科学统一的管理手段以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突显侧扫声纳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面状数据源的优势，进而更好地为天然气水合物资源调查、勘探及研究提供技术支持和服务。</w:t>
      </w:r>
    </w:p>
    <w:p w:rsidR="00842394" w:rsidRPr="00842394" w:rsidRDefault="00842394" w:rsidP="00842394">
      <w:pPr>
        <w:widowControl/>
        <w:spacing w:after="120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项目工期要求：</w:t>
      </w:r>
      <w:bookmarkStart w:id="1" w:name="TimeRequirement1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必须在合同签订后</w:t>
      </w:r>
      <w:bookmarkEnd w:id="1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90天内完成开发、实施、上线试运行，试运行30天，试运行期满后15天内完成项目验收。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具体详见招标文件第六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章项目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需求。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采购代理机构全称：中信国际招标有限公司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总中标金额：28.0 万元（人民币）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21"/>
        <w:gridCol w:w="4873"/>
        <w:gridCol w:w="1552"/>
      </w:tblGrid>
      <w:tr w:rsidR="00842394" w:rsidRPr="00842394" w:rsidTr="0084239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842394" w:rsidRPr="00842394" w:rsidTr="00842394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湖北省武汉市</w:t>
            </w:r>
            <w:proofErr w:type="gramStart"/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珞喻路</w:t>
            </w:r>
            <w:proofErr w:type="gramEnd"/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129号武汉大学测绘学院413室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94" w:rsidRPr="00842394" w:rsidRDefault="00842394" w:rsidP="008423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2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28.0</w:t>
            </w:r>
          </w:p>
        </w:tc>
      </w:tr>
    </w:tbl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杨志刚 伍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卓鹤 古秋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 xml:space="preserve">桂 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曾健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 xml:space="preserve"> 邵长高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侧扫声纳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数据管理及可视化模块研发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进度安排：2016年7月-2016.12月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842394" w:rsidRPr="00842394" w:rsidRDefault="00842394" w:rsidP="0084239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842394" w:rsidRPr="00842394" w:rsidRDefault="00842394" w:rsidP="0084239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842394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842394" w:rsidRPr="00842394" w:rsidRDefault="00842394" w:rsidP="0084239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842394" w:rsidRPr="00842394" w:rsidRDefault="00842394" w:rsidP="0084239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2、招标方式：公开招标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2394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545353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4F" w:rsidRDefault="0010204F" w:rsidP="00325FC0">
      <w:r>
        <w:separator/>
      </w:r>
    </w:p>
  </w:endnote>
  <w:endnote w:type="continuationSeparator" w:id="0">
    <w:p w:rsidR="0010204F" w:rsidRDefault="0010204F" w:rsidP="003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4F" w:rsidRDefault="0010204F" w:rsidP="00325FC0">
      <w:r>
        <w:separator/>
      </w:r>
    </w:p>
  </w:footnote>
  <w:footnote w:type="continuationSeparator" w:id="0">
    <w:p w:rsidR="0010204F" w:rsidRDefault="0010204F" w:rsidP="0032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10204F"/>
    <w:rsid w:val="00325FC0"/>
    <w:rsid w:val="00545353"/>
    <w:rsid w:val="006B317F"/>
    <w:rsid w:val="007B69A7"/>
    <w:rsid w:val="00842394"/>
    <w:rsid w:val="00995D37"/>
    <w:rsid w:val="009D2A28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2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5FC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5F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2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5FC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5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8</cp:revision>
  <dcterms:created xsi:type="dcterms:W3CDTF">2016-06-27T07:49:00Z</dcterms:created>
  <dcterms:modified xsi:type="dcterms:W3CDTF">2016-06-27T08:14:00Z</dcterms:modified>
</cp:coreProperties>
</file>