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附表</w:t>
      </w:r>
    </w:p>
    <w:tbl>
      <w:tblPr>
        <w:tblStyle w:val="4"/>
        <w:tblW w:w="14210" w:type="dxa"/>
        <w:tblInd w:w="10" w:type="dxa"/>
        <w:tblLayout w:type="fixed"/>
        <w:tblCellMar>
          <w:top w:w="0" w:type="dxa"/>
          <w:left w:w="108" w:type="dxa"/>
          <w:bottom w:w="0" w:type="dxa"/>
          <w:right w:w="108" w:type="dxa"/>
        </w:tblCellMar>
      </w:tblPr>
      <w:tblGrid>
        <w:gridCol w:w="707"/>
        <w:gridCol w:w="828"/>
        <w:gridCol w:w="3525"/>
        <w:gridCol w:w="735"/>
        <w:gridCol w:w="2355"/>
        <w:gridCol w:w="915"/>
        <w:gridCol w:w="4440"/>
        <w:gridCol w:w="705"/>
      </w:tblGrid>
      <w:tr>
        <w:tblPrEx>
          <w:tblCellMar>
            <w:top w:w="0" w:type="dxa"/>
            <w:left w:w="108" w:type="dxa"/>
            <w:bottom w:w="0" w:type="dxa"/>
            <w:right w:w="108" w:type="dxa"/>
          </w:tblCellMar>
        </w:tblPrEx>
        <w:trPr>
          <w:trHeight w:val="583" w:hRule="atLeast"/>
        </w:trPr>
        <w:tc>
          <w:tcPr>
            <w:tcW w:w="14210" w:type="dxa"/>
            <w:gridSpan w:val="8"/>
            <w:tcBorders>
              <w:top w:val="nil"/>
              <w:left w:val="nil"/>
              <w:bottom w:val="single" w:color="auto" w:sz="4" w:space="0"/>
              <w:right w:val="nil"/>
            </w:tcBorders>
            <w:shd w:val="clear" w:color="auto" w:fill="auto"/>
            <w:vAlign w:val="center"/>
          </w:tcPr>
          <w:p>
            <w:pPr>
              <w:widowControl/>
              <w:jc w:val="center"/>
              <w:textAlignment w:val="center"/>
              <w:rPr>
                <w:rFonts w:ascii="宋体" w:hAnsi="宋体" w:cs="宋体"/>
                <w:b/>
                <w:bCs/>
                <w:sz w:val="32"/>
                <w:szCs w:val="32"/>
                <w:highlight w:val="none"/>
              </w:rPr>
            </w:pPr>
            <w:r>
              <w:rPr>
                <w:rFonts w:hint="eastAsia" w:ascii="方正小标宋简体" w:hAnsi="方正小标宋简体" w:eastAsia="方正小标宋简体" w:cs="方正小标宋简体"/>
                <w:b w:val="0"/>
                <w:bCs w:val="0"/>
                <w:kern w:val="0"/>
                <w:sz w:val="44"/>
                <w:szCs w:val="44"/>
                <w:highlight w:val="none"/>
              </w:rPr>
              <w:t>广州海洋地质调查局</w:t>
            </w:r>
            <w:r>
              <w:rPr>
                <w:rFonts w:ascii="方正小标宋简体" w:hAnsi="方正小标宋简体" w:eastAsia="方正小标宋简体" w:cs="方正小标宋简体"/>
                <w:b w:val="0"/>
                <w:bCs w:val="0"/>
                <w:kern w:val="0"/>
                <w:sz w:val="44"/>
                <w:szCs w:val="44"/>
                <w:highlight w:val="none"/>
              </w:rPr>
              <w:t>2024年公开招聘</w:t>
            </w:r>
            <w:r>
              <w:rPr>
                <w:rFonts w:hint="eastAsia" w:ascii="方正小标宋简体" w:hAnsi="方正小标宋简体" w:eastAsia="方正小标宋简体" w:cs="方正小标宋简体"/>
                <w:b w:val="0"/>
                <w:bCs w:val="0"/>
                <w:kern w:val="0"/>
                <w:sz w:val="44"/>
                <w:szCs w:val="44"/>
                <w:highlight w:val="none"/>
              </w:rPr>
              <w:t>工作人员计划表</w:t>
            </w:r>
          </w:p>
        </w:tc>
      </w:tr>
      <w:tr>
        <w:tblPrEx>
          <w:tblCellMar>
            <w:top w:w="0" w:type="dxa"/>
            <w:left w:w="108" w:type="dxa"/>
            <w:bottom w:w="0" w:type="dxa"/>
            <w:right w:w="108" w:type="dxa"/>
          </w:tblCellMar>
        </w:tblPrEx>
        <w:trPr>
          <w:trHeight w:val="642"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岗位序号</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招聘岗位</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岗位简介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招聘人数</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专业及代码</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学历学位要求</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其他要求</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备注</w:t>
            </w:r>
          </w:p>
        </w:tc>
      </w:tr>
      <w:tr>
        <w:tblPrEx>
          <w:tblCellMar>
            <w:top w:w="0" w:type="dxa"/>
            <w:left w:w="108" w:type="dxa"/>
            <w:bottom w:w="0" w:type="dxa"/>
            <w:right w:w="108" w:type="dxa"/>
          </w:tblCellMar>
        </w:tblPrEx>
        <w:trPr>
          <w:trHeight w:val="175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专业技术岗1</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大洋钻探科学研究、综合服务；或海域战略性矿产资源评价；或南海海底沉积物样品分析与解释、大洋构造研究；或船载及岸基古地磁实验室的相关科学研究；或海洋地震、重磁勘探设备的操作、数据解释、相关技术方法和调查设备研发；或海上测井数据采集、处理、解释等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7</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地球物理学（A0708）、地质资源与地质工程（A0818）、海洋地质（A070704）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符合以下任一条件：1.海洋地震仪（OBS）数据解译和地质研究方向；2.古地磁专业方向，同等条件下能够熟练操作古地磁相关仪器和分析相关数据者优先；3.地球气候演化、地球动力学、深部生物圈、地质灾害等研究方向，同等条件下有参加IODP航次经验或相关管理经验者优先；4.矿产资源智能评价方向；5.地震数据处理方法研究方向，同等条件下具有良好的程序开发能力者优先，有海洋地球物理调查或海上测井数据采集、处理、解释等经验者，从事重磁方向应用研究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专业技术岗2</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主要从事地震构造解释；或开展生态地质地球化学方向相关研究；或海洋地质、海洋地质灾害评估、第四纪地质等相关研究等工作。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海洋科学（A0707）、地质学（A0709）、地质资源与地质工程（A0818）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符合以下任一条件：1.油区构造解析、盆地分析、层序地层学或沉积盆地与资源研究方向；能熟练应用landmark、Geoframe、petrel等地震解释主流软件，同等条件下具备地震资料构造解释经验者优先；2.生态地质地球化学方向，同等条件下从事海洋地质灾害评估、第四纪相关研究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专业技术岗3</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主要从事面向深海开发的环境监测与影响评价工作。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环境科学与工程（A0830）、资源与环境（A0842）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应届毕业生；深海环境评价方向。</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专业技术岗4</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主要从事开展土地质量地球化学调查或农业地质调查相关研究工作。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地球化学（A070902）、环境工程（A083002）、土壤学（A090301）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w:t>
            </w:r>
            <w:r>
              <w:rPr>
                <w:rFonts w:hint="eastAsia" w:ascii="宋体" w:hAnsi="宋体" w:cs="宋体"/>
                <w:kern w:val="0"/>
                <w:sz w:val="18"/>
                <w:szCs w:val="18"/>
                <w:highlight w:val="none"/>
                <w:lang w:val="en-US" w:eastAsia="zh-CN"/>
              </w:rPr>
              <w:t>同等条件下</w:t>
            </w:r>
            <w:r>
              <w:rPr>
                <w:rFonts w:hint="eastAsia" w:ascii="宋体" w:hAnsi="宋体" w:cs="宋体"/>
                <w:kern w:val="0"/>
                <w:sz w:val="18"/>
                <w:szCs w:val="18"/>
                <w:highlight w:val="none"/>
              </w:rPr>
              <w:t>有土地质量地球化学调查或农业地质调查相关研究经验者优先。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5</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专业技术岗5</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主要从事科考船船载及岸基微生物实验室各类设备的相关科学研究工作。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海洋科学（A0707）、微生物学（A071005）、生物化学和分子生物学（A071010）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应届毕业生；能熟练进行细菌筛选及相关分子生物学实验操作，同等条件下具有微生物组学分析经验者，具有宏基因组学、转录组学、代谢组学研究经验者优先。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6</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专业技术岗6</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主要负责管理维护科考船船载及岸基有机地化实验室各类设备，负责相关分析测试，开展科学研究工作。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分析化学（A070302）、海洋化学（A070702）、环境科学（A083001）、地球化学（A070902）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应届毕业生；海洋有机化学方向或有机化学检测分析方向，同等条件下，具有海洋（海水、海洋生物或海洋沉积物）样品分析测试研究经验者优先。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7</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专业技术岗7</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主要从事深海钻探岩心有孔虫鉴定及其生物地层、古海洋学研究工作。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古生物学与地层学（A070903）、海洋地质(A070704)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应届毕业生；海洋微体古生物（有孔虫）方向，同等条件下具有大洋钻探有孔虫鉴定研究经历的优先。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8</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专业技术岗8</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主要从事气体稳定同位素比值质谱仪（MAT253）及高分辨率稳定同位素比值质谱仪（Ultra）的日常使用与维护。</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地球化学（A070902）、第四纪地质学（A070905）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应届毕业生；同等条件下，有团簇同位素研究经验者优先。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9</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专业技术岗9</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主要从事流动及传热性能测试、分析与数值模拟，传/蓄热材料热性能测试与分析以及相关海洋仪器设备的研发及应用工作。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工程热物理（A080701）、热能工程（A080702）、动力机械及工程（A080703）、流体机械与工程（A080704）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应届毕业生；掌握热工、换热仿真软件，熟练使用Fluent、CFD或其他类型软件完成流固热耦合模拟，同等条件下熟悉材料化学者优先。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362"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10</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专业技术岗10</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主要从事光纤测试数据分析、处理及解释应用和相关海洋仪器设备的研发及应用工作。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光学（A070207）、光学工程（A080301）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应届毕业生；熟悉分布式光纤监测系统工作原理，测井响应特征，能够对光纤测试数据进行预处理和解释；掌握Matlab或Python等数据分析软件并进行二次开发，同等条件下熟悉地球物理测井者优先。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362"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11</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专业技术岗11</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主要从事海洋钻探装备和工具、海洋调查仪器的研发及应用工作。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机械制造及其自动化（A080201）、机械电子工程（A080202）、机械设计及理论（A080203）、电力系统及其自动化（A080802）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具有较强的机械和电路设计能力，能够熟练掌握机械绘图、有限元分析、电路设计、电子控制、AutoCAD、SolidWorks、OrcaFlex等软件，同等条件下钻探机械、石油机械专业或具有海洋仪器设备相关设计经验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362"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12</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专业技术岗12</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主要从事水合物分解对地层稳定性的影响研究，开展水合物区地层稳定性影响机理的实验和模拟工作。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岩土工程（A081401）、地质工程（A081803）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应届毕业生；具备力学专业基础，熟练掌握多相流数值模拟软件或Flac3D等岩土工程力学仿真计算软件，同等条件下有土力学和地质工程数值模拟研究经验者优先。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362"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13</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专业技术岗13</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主要从事岛礁基础地质、海岸带蓝碳资源调查、天然气水合物相关研究等工作。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海洋地质(A070704)、地球化学(A070902)、构造地质学(A070904)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工作地点在三亚市</w:t>
            </w:r>
          </w:p>
        </w:tc>
      </w:tr>
      <w:tr>
        <w:tblPrEx>
          <w:tblCellMar>
            <w:top w:w="0" w:type="dxa"/>
            <w:left w:w="108" w:type="dxa"/>
            <w:bottom w:w="0" w:type="dxa"/>
            <w:right w:w="108" w:type="dxa"/>
          </w:tblCellMar>
        </w:tblPrEx>
        <w:trPr>
          <w:trHeight w:val="1362"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14</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专业技术岗14</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主要从事地质资料处理与解释，水合物野外调查研究等工作。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矿产普查与勘探(A081801)、固体地球物理学(A070801)、油气井工程（A082001）、油气田开发工程（A082002）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工作地点在三亚市</w:t>
            </w:r>
          </w:p>
        </w:tc>
      </w:tr>
      <w:tr>
        <w:tblPrEx>
          <w:tblCellMar>
            <w:top w:w="0" w:type="dxa"/>
            <w:left w:w="108" w:type="dxa"/>
            <w:bottom w:w="0" w:type="dxa"/>
            <w:right w:w="108" w:type="dxa"/>
          </w:tblCellMar>
        </w:tblPrEx>
        <w:trPr>
          <w:trHeight w:val="1362"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15</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专业技术岗15</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主要从事深海水淡化综合利用研究等工作。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海洋化学(A070702)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工作地点在三亚市</w:t>
            </w:r>
          </w:p>
        </w:tc>
      </w:tr>
      <w:tr>
        <w:tblPrEx>
          <w:tblCellMar>
            <w:top w:w="0" w:type="dxa"/>
            <w:left w:w="108" w:type="dxa"/>
            <w:bottom w:w="0" w:type="dxa"/>
            <w:right w:w="108" w:type="dxa"/>
          </w:tblCellMar>
        </w:tblPrEx>
        <w:trPr>
          <w:trHeight w:val="1362"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16</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专业技术岗16</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主要从事海洋地球物理调查与研究等工作。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地球探测与信息技术（A081802）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工作地点在三亚市</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17</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专业技术岗17</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主要从事海洋工程方面的研究工作。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地质资源与地质工程(A0818)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工作地点在三亚市</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18</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专业技术岗18</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主要从事重磁场相关应用技术研究，负责海洋地震或重磁勘探设备的操作；或海上测井数据采集、处理、解释；或开展相关技术方法和调查设备研发等工作。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地球物理学（A0708）、地球探测与信息技术（A081802）、地质工程（A081803）、地质工程硕士（专业硕士）（A084203）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应届毕业生；地震、重磁勘探或测井研究方向，同等条件下有海洋地球物理调查或海上测井数据采集、处理、解释等经验者优先。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90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19</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专业技术岗19</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主要从事海洋测绘技术，海洋空间基准相关研究等工作。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测绘科学与技术（A0816）、测绘工程硕士（专业硕士）（A084204）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应届毕业生；同等条件下有地球物理或海洋科学研究经验者、从事海洋测绘相关研究者优先。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32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20</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专业技术岗20</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主要从事科考船网络通信系统的建设、管理与维护等工作。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计算机科学与技术（A0812）、电子信息（A0840）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应届毕业生；熟悉计算机网络原理、设计和维护能熟练使用Linux操作系统熟悉服务器、存储、交换机等机房硬件设施的运维；同等条件下掌握Oracle或MySQL、C++或Python等编程语言，或机器学习相关工作经验的优先。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322"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21</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专业技术岗21</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科考船实验室及岸基理化类实验室各类常见仪器设备的使用、维护、研发以及物联网设备接口、信息数据管理、维护和开发；或ROV、AUV等深海潜器类调查设备的操作和维护保养，开展相关技术方法和调查设备研发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仪器科学与技术（A0804）、控制科学与工程（A0811）、化学工程与技术（A0817）、仪器仪表工程（A08400）、控制工程硕士（专业硕士）（A084006）、仪器仪表工程硕士（专业硕士）（A084007）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符合以下任一条件：1.实验室方向，熟悉理化类实验室常见检测设备工作原理，能有效排除理化类实验室常见仪器设备故障并进行简易维修维护；同等条件下具有质谱、光谱、色谱、波谱、红外热成像、显微镜等精密仪器设备维护、维修及研发经验者优先。2.调查设备方向，熟悉ROV、AUV等深海潜器类调查设备的操作和维护保养，同等条件下具有相关研究经验的优先。3.信息化方向，具有油气数据管理、分析与利用经验，具有油气工程相关软件系统编程经验，同等条件下具有油气行业相关机器学习等工作经验的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22</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专业技术岗22</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主要从事ROV、AUV等深海潜器类调查设备，或科考船船载钻机机械、控制系统的操作和维护保养，开展相关技术方法和调查设备研发工作。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机械工程（A0802）、机械工程硕士（专业硕士）（A084601）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应届毕业生；同等条件下熟练应用CAD制图软件或熟悉PLC工程控制者优先。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23</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专业技术岗23</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主要从事海洋调查设备或科考船船载钻机电气系统的操作和维护保养，开展相关技术方法和调查设备研发工作。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电气工程（A0808）、电气工程硕士（专业硕士）（A084301）、电子科学与技术（A0809）、集成电路工程硕士（专业硕士）（A084003）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应届毕业生；同等条件下熟悉PLC工程控制者优先。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24</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专业技术岗24</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主要从事深海钻探设备、CPT设备或科考船船载钻机泥浆净化系统的操作和维护保养，开展相关技术方法和调查设备研发工作。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石油与天然气工程（A0820）、石油与天然气工程硕士（专业硕士）（A084206）、地质工程（A081803）、地质工程硕士（专业硕士A084203）、岩土工程（A081401）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应届毕业生；泥浆、钻井液工艺或土力学研究方向；同等条件下熟悉CAD制图软件或泥浆流变特性检测仪器者，有CPT数据解释相关经验者优先。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25</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专业技术岗25</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主要负责海流计、ADCP、温盐深等物理海洋设备的操作和维护保养，开展相关技术方法和调查设备研发工作。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物理海洋学（A070701）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应届毕业生；同等条件下有研究中尺度涡、长期水文观测实际应用等经验者优先。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38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26</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专业技术岗26</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主要从事海底地形地貌测量数据处理与方法研究，海底地形地貌制图，数据集成分析、海洋图件编绘方法研究，无人机、激光雷达测量与应用研究等工作。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大地测量学与测量工程(A081601)、地图制图学与地理信息工程(A081603)、摄影测量与遥感(A081602)、测绘工程硕士(A084204)、地图学与地理信息系统（A070503）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应届毕业生；熟练掌握ArcGIS软件操作，熟悉海洋地理学与地貌学等相关专业知识；同等条件下海洋测绘方向优先。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27</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专业技术岗27</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主要从事科考船船载实验室及岸基实验室沉积物、岩石等样品的精加工、预处理及电子探针、扫描电镜等分析检测与研究工作。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地质学（A0709）、分析化学（A070302）、化学工艺（A081702）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应届毕业生；样品精加工预处理及分析检测方向，同等条件下有岩矿样品精细切磨加工制片、岩矿类样品预处理、电子探针和扫描电镜使用经验者优先，或有岩石薄片镜下分析鉴定经验者优先。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28</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专业技术岗28</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主要从事海洋实物地质科技与成果档案资料等的整理、汇编、汇交、数字化、综合管理及信息化应用与服务等工作。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图书情报与档案管理（A1205）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应届毕业生；要求具有一定的档案管理能力，同等条件下具有地质资料数字化、数据库或信息化软件相关经验者优先。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29</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专业技术岗29</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主要从事实物地质资料数字化信息采集，岩心多参数数据维护与开发利用、展示与应用服务系统维护及利用等工作。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地球探测与信息技术（A081802）、计算机应用技术（A081203）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应届毕业生；计算机应用技术要求数据库系统与技术方向或软件工程方向，同等条件下有地质类学习或研究背景者优先。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30</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专业技术岗30</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主要从事开展海域深度基准面无缝化研究、激光雷达数据处理方法研究、遥感解译、测绘等相关工作。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大地测量学与测量工程（A081601）、摄影测量与遥感（A081602）、地图制图学与地理信息工程（A081603）、地图学与地理信息系统(A070503)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工作地点在三亚市</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31</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专业技术岗31</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主要从事近岸海洋工程水动力模拟，环境地质、工程地质，灾害与环境调查评价等相关工作。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物理海洋学（A070701）、海洋生物学(A070703)、港口、海岸及近海工程(A081505)、环境科学(A083001)、环境工程(A083002)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工作地点在三亚市</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32</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专业技术岗32</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主要从事海洋地质装备及其部件的研发设计、装配、测试等相关工作。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机械制造及自动化（A080201）、机械工程硕士(专业硕士)（A084601）、机械电子工程(A080202)、机械设计及理论(A080203)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工作地点在三亚市</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33</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专业技术岗33</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主要从事支撑矿产资源督察工作，协助核查矿产资源管理、利用等方面工作。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矿产普查与勘探（A081801）、采矿工程（A081901）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34</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专业技术岗34</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主要负责网络安全管理等工作。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计算机应用技术（A081203）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35</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专业技术岗35</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主要从事水声学和底质声学研究及声学设备的操作和维护保养，开展相关技术方法和调查设备研发工作。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声学（A070206）、水声工程（A082403）、声学（B070204）、水声工程（B080708）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本科</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学士及以上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应届毕业生；同等条件下从事水下声学传播理论研究者优先。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36</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专业技术岗36</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主要从事科考船驾驶和运营管理工作。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xml:space="preserve">航海技术（B081903）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本科</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学士</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37</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专业技术岗37</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主要从事科考船轮机设备使用和管理工作。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xml:space="preserve">轮机工程（B081904）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本科</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学士</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38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38</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专业技术岗38</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主要从事科考船电气设备使用和管理工作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6</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船舶电子电气工程(B081908)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本科</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学士</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39</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专业技术岗39</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主要从事岸基高压电房、配电站、供电区域内高、低压电力设备和弱电设备的操作、管理、维护。</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电气工程及其自动化（B080601）电气工程与智能控制（B080604）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本科</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学士</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应届毕业生。</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40</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专业技术岗40</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主要从事大洋钻探科学研究和基础地质调查研究，开展层序地层学研究，精细解释地震资料，进行地质建模，开展数值模拟工作。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固体地球物理学（A070801）、海洋地质（A070704）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博士后出站人员；熟练掌握Geoframe或Petrel软件；或具有地质建模、数值模拟科研能力；同等条件下地层沉积学、层序地层学研究方向者优先。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41</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专业技术岗41</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主要从事油气资源评价工作。要求能够开展油气储层评价、油气条件研究、目标优选及油气资源潜力评价等相关工作。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地质学（A0709）、地质资源与地质工程（A0818）、矿产普查与勘探（A081801）、地球探测与信息技术（A081802）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博士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在职人员；沉积学、石油天然气地质学、盆地分析与资源评价或油气资源形成分布与勘查研究方向；同等条件下能熟练应用petromod、Jason等盆地模拟、储层预测相关主流软件者优先。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42</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专业技术岗42</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主要从事开发海上无人调查设备上位机控制软件，搭建模拟仿真测试平台，编写相关开发文档等相关工作。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软件工程（A0835）、软件工程硕士（专业硕士）（A084005）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在职人员；有3年及以上软件编程工作经验。</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43</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专业技术岗43</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主要从事不同车床、不同工件配制相应的金属加工液，降低工件残次率，保证工件加工精度等相关工作。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化学工艺（A081702）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在职人员；有5年及以上相关工作经验；同等条件下熟悉盐雾腐蚀测试仪、油品清洁度检测仪、四球摩擦试验机等设备优先。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44</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专业技术岗44</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主要从事软件工程开发相关工作。承担数据中心网络建设、维护等相关工作。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通信与信息系统(A081001)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硕士</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研究生及以上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在职人员；掌握Java等编程</w:t>
            </w:r>
            <w:bookmarkStart w:id="0" w:name="_GoBack"/>
            <w:bookmarkEnd w:id="0"/>
            <w:r>
              <w:rPr>
                <w:rFonts w:hint="eastAsia" w:ascii="宋体" w:hAnsi="宋体" w:cs="宋体"/>
                <w:kern w:val="0"/>
                <w:sz w:val="18"/>
                <w:szCs w:val="18"/>
                <w:highlight w:val="none"/>
              </w:rPr>
              <w:t>语言、通信协议、MySQL数据库等，熟悉Linux等操作系统；掌握GIS相关理论知识；熟练操作卫星遥感影像处理软件；掌握计算机网络安全技术。</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工作地点在三亚市</w:t>
            </w:r>
          </w:p>
        </w:tc>
      </w:tr>
      <w:tr>
        <w:tblPrEx>
          <w:tblCellMar>
            <w:top w:w="0" w:type="dxa"/>
            <w:left w:w="108" w:type="dxa"/>
            <w:bottom w:w="0" w:type="dxa"/>
            <w:right w:w="108" w:type="dxa"/>
          </w:tblCellMar>
        </w:tblPrEx>
        <w:trPr>
          <w:trHeight w:val="1965"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45</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专业技术岗45</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高级钻井队长和司钻，主要负责大洋钻探船钻井部门的运营、管理；负责大洋钻探船船载钻机系统操作、维护等相关工作。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sz w:val="18"/>
                <w:szCs w:val="18"/>
                <w:highlight w:val="none"/>
              </w:rPr>
            </w:pPr>
            <w:r>
              <w:rPr>
                <w:rFonts w:hint="eastAsia" w:ascii="宋体" w:hAnsi="宋体" w:cs="宋体"/>
                <w:kern w:val="0"/>
                <w:sz w:val="18"/>
                <w:szCs w:val="18"/>
                <w:highlight w:val="none"/>
              </w:rPr>
              <w:t>石油与天然气工程（A0820）、石油与天然气工程硕士（专业硕士）（A084206）、石油工程（B081602）、机械工程（A0802）、机械工程硕士（专业硕士）（A084601）、机械工程及自动化（B080201）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本科</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学士及以上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在职人员；有3年及以上海洋半潜式石油钻井平台工作经验；同等条件下持有钻井监督证、司钻证者优先。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905"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46</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专业技术岗46</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主要从事软件工程开发相关工作。承担数据中心相关软件后端、前端、WebGL、WebGIS等开发及架构搭建，承担数据库建设、数据库优化与维护、数据标准制定等相关科研项目任务等相关工作。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软件工程(B080902)、数据科学与大数据技术(B080910)、计算机科学与技术(B080901)、智能科学与技术(B080907)、计算机系统结构(A081201)、计算机软件与理论(A081202)、计算机应用技术(A081203) 、电子信息工程（B080701）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本科</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学士及以上</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在职人员；本科学历者须具有本专业副高级以上职称。后端岗位要求掌握Spring、Springboot等开发框架、掌握SpirngCloud微服务。前端岗位要求具有cesium三维开发经验，了解cesium源码，能进行二次深度开发。WebGL岗位要求掌握图形渲染技术，掌握一种以上web端3D引擎。</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工作地点在三亚市</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47</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专业技术岗47</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大管轮。主要负责主机、舵机、冰机及其辅助设备系统的管、用、养、修工作担任航行、停泊值班等相关工作。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轮机工程（B081904）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本科</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学士</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在职人员；持有无限航区3000千瓦及以上大管轮适任证书。</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103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48</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专业技术岗48</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二管轮。主要负责船舶副机及其辅助设备系统、燃油及其系统的管、用、养、修工作，担任航行、停泊值班等相关工作。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轮机工程（B081904）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本科</w:t>
            </w:r>
          </w:p>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学士</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在职人员；持有无限航区750千瓦及以上二管轮适任证书。</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　</w:t>
            </w:r>
          </w:p>
        </w:tc>
      </w:tr>
    </w:tbl>
    <w:p>
      <w:pPr>
        <w:spacing w:line="560" w:lineRule="exact"/>
        <w:rPr>
          <w:rFonts w:ascii="仿宋_GB2312" w:hAnsi="仿宋_GB2312" w:eastAsia="仿宋_GB2312" w:cs="仿宋_GB2312"/>
          <w:color w:val="000000"/>
          <w:kern w:val="0"/>
          <w:sz w:val="32"/>
          <w:szCs w:val="32"/>
          <w:highlight w:val="none"/>
        </w:rPr>
      </w:pPr>
    </w:p>
    <w:p>
      <w:pPr>
        <w:spacing w:line="560" w:lineRule="exact"/>
        <w:rPr>
          <w:rFonts w:ascii="仿宋_GB2312" w:eastAsia="仿宋_GB2312"/>
          <w:snapToGrid w:val="0"/>
          <w:color w:val="00B050"/>
          <w:kern w:val="32"/>
          <w:sz w:val="32"/>
          <w:highlight w:val="none"/>
        </w:rPr>
      </w:pPr>
    </w:p>
    <w:p>
      <w:pPr>
        <w:rPr>
          <w:highlight w:val="none"/>
        </w:rPr>
      </w:pPr>
    </w:p>
    <w:sectPr>
      <w:footerReference r:id="rId3" w:type="default"/>
      <w:footerReference r:id="rId4" w:type="even"/>
      <w:pgSz w:w="16838" w:h="11906" w:orient="landscape"/>
      <w:pgMar w:top="1531" w:right="1440" w:bottom="1531" w:left="144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pStyle w:val="2"/>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MGUzN2Y0MTM1ZmM0NDA2ZWFhNzZjYTQxYjM2N2MifQ=="/>
  </w:docVars>
  <w:rsids>
    <w:rsidRoot w:val="00000000"/>
    <w:rsid w:val="02B4649E"/>
    <w:rsid w:val="05823F16"/>
    <w:rsid w:val="0D75510F"/>
    <w:rsid w:val="2A045D77"/>
    <w:rsid w:val="2A857AFF"/>
    <w:rsid w:val="419A7831"/>
    <w:rsid w:val="4A100F65"/>
    <w:rsid w:val="4AB20F3A"/>
    <w:rsid w:val="4B74412A"/>
    <w:rsid w:val="59E1607C"/>
    <w:rsid w:val="7D5F1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3366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2023-09-18T09:48:00Z</dcterms:created>
  <dc:creator>Administrator</dc:creator>
  <cp:lastModifiedBy>海院的影子</cp:lastModifiedBy>
  <dcterms:modified xsi:type="dcterms:W3CDTF">2023-10-11T02:07:19Z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A8AE22216ED04028BDF6AB3ED99937CC_13</vt:lpwstr>
  </property>
</Properties>
</file>