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40" w:lineRule="exact"/>
        <w:jc w:val="left"/>
        <w:rPr>
          <w:rFonts w:hint="eastAsia" w:ascii="黑体" w:hAnsi="黑体" w:eastAsia="黑体" w:cs="黑体"/>
          <w:snapToGrid w:val="0"/>
          <w:kern w:val="3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napToGrid w:val="0"/>
          <w:kern w:val="32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napToGrid w:val="0"/>
          <w:kern w:val="32"/>
          <w:sz w:val="32"/>
          <w:szCs w:val="32"/>
          <w:lang w:val="en-US" w:eastAsia="zh-CN"/>
        </w:rPr>
        <w:t>1</w:t>
      </w:r>
    </w:p>
    <w:p>
      <w:pPr>
        <w:adjustRightInd w:val="0"/>
        <w:snapToGrid w:val="0"/>
        <w:spacing w:line="540" w:lineRule="exact"/>
        <w:jc w:val="center"/>
        <w:rPr>
          <w:rFonts w:ascii="方正小标宋简体" w:hAnsi="黑体" w:eastAsia="方正小标宋简体"/>
          <w:kern w:val="32"/>
          <w:sz w:val="44"/>
          <w:szCs w:val="44"/>
        </w:rPr>
      </w:pPr>
      <w:r>
        <w:rPr>
          <w:rFonts w:hint="eastAsia" w:ascii="方正小标宋简体" w:hAnsi="仿宋" w:eastAsia="方正小标宋简体"/>
          <w:snapToGrid w:val="0"/>
          <w:kern w:val="32"/>
          <w:sz w:val="44"/>
          <w:szCs w:val="44"/>
        </w:rPr>
        <w:t>技术要求</w:t>
      </w:r>
    </w:p>
    <w:p>
      <w:pPr>
        <w:adjustRightInd w:val="0"/>
        <w:snapToGrid w:val="0"/>
        <w:spacing w:line="540" w:lineRule="exact"/>
        <w:rPr>
          <w:rFonts w:ascii="黑体" w:hAnsi="黑体" w:eastAsia="黑体"/>
          <w:kern w:val="32"/>
        </w:rPr>
      </w:pPr>
    </w:p>
    <w:p>
      <w:pPr>
        <w:spacing w:line="360" w:lineRule="auto"/>
        <w:ind w:firstLine="560" w:firstLineChars="200"/>
        <w:rPr>
          <w:rFonts w:ascii="仿宋" w:hAnsi="仿宋" w:eastAsia="仿宋"/>
          <w:bCs/>
          <w:sz w:val="28"/>
          <w:szCs w:val="28"/>
        </w:rPr>
      </w:pPr>
      <w:r>
        <w:rPr>
          <w:rFonts w:hint="eastAsia" w:ascii="仿宋" w:hAnsi="仿宋" w:eastAsia="仿宋"/>
          <w:bCs/>
          <w:sz w:val="28"/>
          <w:szCs w:val="28"/>
        </w:rPr>
        <w:t>“</w:t>
      </w:r>
      <w:r>
        <w:rPr>
          <w:rFonts w:hint="eastAsia" w:ascii="仿宋" w:hAnsi="仿宋" w:eastAsia="仿宋"/>
          <w:sz w:val="28"/>
          <w:szCs w:val="28"/>
        </w:rPr>
        <w:t>岩心库信息系统升级</w:t>
      </w:r>
      <w:r>
        <w:rPr>
          <w:rFonts w:hint="eastAsia" w:ascii="仿宋" w:hAnsi="仿宋" w:eastAsia="仿宋"/>
          <w:bCs/>
          <w:sz w:val="28"/>
          <w:szCs w:val="28"/>
        </w:rPr>
        <w:t>”业务内容和技术要求</w:t>
      </w:r>
    </w:p>
    <w:p>
      <w:pPr>
        <w:spacing w:line="360" w:lineRule="auto"/>
        <w:ind w:firstLine="560" w:firstLineChars="200"/>
        <w:rPr>
          <w:rFonts w:ascii="仿宋" w:hAnsi="仿宋" w:eastAsia="仿宋"/>
          <w:bCs/>
          <w:sz w:val="28"/>
          <w:szCs w:val="28"/>
        </w:rPr>
      </w:pPr>
      <w:r>
        <w:rPr>
          <w:rFonts w:hint="eastAsia" w:ascii="仿宋" w:hAnsi="仿宋" w:eastAsia="仿宋"/>
          <w:bCs/>
          <w:sz w:val="28"/>
          <w:szCs w:val="28"/>
        </w:rPr>
        <w:t>（一）业务名称</w:t>
      </w:r>
    </w:p>
    <w:p>
      <w:pPr>
        <w:spacing w:line="360" w:lineRule="auto"/>
        <w:ind w:firstLine="560" w:firstLineChars="200"/>
        <w:rPr>
          <w:rFonts w:ascii="仿宋" w:hAnsi="仿宋" w:eastAsia="仿宋"/>
          <w:bCs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岩心库信息系统升级</w:t>
      </w:r>
    </w:p>
    <w:p>
      <w:pPr>
        <w:spacing w:line="360" w:lineRule="auto"/>
        <w:ind w:firstLine="560" w:firstLineChars="200"/>
        <w:rPr>
          <w:rFonts w:ascii="仿宋" w:hAnsi="仿宋" w:eastAsia="仿宋"/>
          <w:bCs/>
          <w:sz w:val="28"/>
          <w:szCs w:val="28"/>
        </w:rPr>
      </w:pPr>
      <w:r>
        <w:rPr>
          <w:rFonts w:hint="eastAsia" w:ascii="仿宋" w:hAnsi="仿宋" w:eastAsia="仿宋"/>
          <w:bCs/>
          <w:sz w:val="28"/>
          <w:szCs w:val="28"/>
        </w:rPr>
        <w:t>（二）主要工作内容和工作量</w:t>
      </w:r>
    </w:p>
    <w:p>
      <w:pPr>
        <w:widowControl/>
        <w:shd w:val="clear" w:color="auto" w:fill="FFFFFF"/>
        <w:spacing w:before="90" w:after="90" w:line="520" w:lineRule="exact"/>
        <w:ind w:firstLine="562" w:firstLineChars="200"/>
        <w:rPr>
          <w:rFonts w:hint="eastAsia" w:ascii="仿宋" w:hAnsi="仿宋" w:eastAsia="仿宋" w:cs="宋体"/>
          <w:b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kern w:val="0"/>
          <w:sz w:val="28"/>
          <w:szCs w:val="28"/>
        </w:rPr>
        <w:t>工作内容</w:t>
      </w:r>
      <w:r>
        <w:rPr>
          <w:rFonts w:hint="eastAsia" w:ascii="仿宋" w:hAnsi="仿宋" w:eastAsia="仿宋" w:cs="宋体"/>
          <w:b/>
          <w:kern w:val="0"/>
          <w:sz w:val="28"/>
          <w:szCs w:val="28"/>
          <w:lang w:eastAsia="zh-CN"/>
        </w:rPr>
        <w:t>：</w:t>
      </w:r>
    </w:p>
    <w:p>
      <w:pPr>
        <w:widowControl/>
        <w:shd w:val="clear" w:color="auto" w:fill="FFFFFF"/>
        <w:spacing w:before="90" w:after="90" w:line="520" w:lineRule="exact"/>
        <w:ind w:firstLine="504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1.数据迁移：完成福州南路园区岩心数据库数据的导出，并将数据导入到</w:t>
      </w:r>
      <w:r>
        <w:rPr>
          <w:rFonts w:hint="eastAsia" w:ascii="仿宋" w:hAnsi="仿宋" w:eastAsia="仿宋" w:cs="宋体"/>
          <w:color w:val="FF00FF"/>
          <w:kern w:val="0"/>
          <w:sz w:val="28"/>
          <w:szCs w:val="28"/>
        </w:rPr>
        <w:t>蓝谷</w:t>
      </w:r>
      <w:r>
        <w:rPr>
          <w:rFonts w:hint="eastAsia" w:ascii="仿宋" w:hAnsi="仿宋" w:eastAsia="仿宋" w:cs="宋体"/>
          <w:kern w:val="0"/>
          <w:sz w:val="28"/>
          <w:szCs w:val="28"/>
        </w:rPr>
        <w:t>园区岩心数据库，提供样品库搬迁信息化技术支持。</w:t>
      </w:r>
    </w:p>
    <w:p>
      <w:pPr>
        <w:widowControl/>
        <w:shd w:val="clear" w:color="auto" w:fill="FFFFFF"/>
        <w:spacing w:before="90" w:after="90" w:line="520" w:lineRule="exact"/>
        <w:ind w:firstLine="504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2.升级岩心数据信息管理系统：完善岩心样品数据的信息查询、管理、申请、统计等功能，构建与岩心仓储管理系统、海洋地质调查全流程信息化支持系统的数据接口和信息传输表单，实现数据高效衔接。</w:t>
      </w:r>
    </w:p>
    <w:p>
      <w:pPr>
        <w:widowControl/>
        <w:shd w:val="clear" w:color="auto" w:fill="FFFFFF"/>
        <w:spacing w:before="90" w:after="90" w:line="520" w:lineRule="exact"/>
        <w:ind w:firstLine="504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3.岩心数字化管理系统结构设计：解析岩心数字化信息管理工作流程，对接中国地质调查局岩心数字化信息系统，完成海洋地质岩心数字化管理系统结构设计。</w:t>
      </w:r>
    </w:p>
    <w:p>
      <w:pPr>
        <w:widowControl/>
        <w:shd w:val="clear" w:color="auto" w:fill="FFFFFF"/>
        <w:spacing w:before="90" w:after="90" w:line="520" w:lineRule="exact"/>
        <w:ind w:firstLine="504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4.协助甲方完成数据迁移、系统部署、应用及培训等工作。</w:t>
      </w:r>
    </w:p>
    <w:p>
      <w:pPr>
        <w:widowControl/>
        <w:shd w:val="clear" w:color="auto" w:fill="FFFFFF"/>
        <w:spacing w:before="90" w:after="90" w:line="520" w:lineRule="exact"/>
        <w:ind w:firstLine="562" w:firstLineChars="200"/>
        <w:rPr>
          <w:rFonts w:hint="eastAsia" w:ascii="仿宋" w:hAnsi="仿宋" w:eastAsia="仿宋" w:cs="宋体"/>
          <w:b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kern w:val="0"/>
          <w:sz w:val="28"/>
          <w:szCs w:val="28"/>
        </w:rPr>
        <w:t>工作量</w:t>
      </w:r>
      <w:r>
        <w:rPr>
          <w:rFonts w:hint="eastAsia" w:ascii="仿宋" w:hAnsi="仿宋" w:eastAsia="仿宋" w:cs="宋体"/>
          <w:b/>
          <w:kern w:val="0"/>
          <w:sz w:val="28"/>
          <w:szCs w:val="28"/>
          <w:lang w:eastAsia="zh-CN"/>
        </w:rPr>
        <w:t>：</w:t>
      </w:r>
    </w:p>
    <w:p>
      <w:pPr>
        <w:widowControl/>
        <w:shd w:val="clear" w:color="auto" w:fill="FFFFFF"/>
        <w:spacing w:before="90" w:after="90" w:line="520" w:lineRule="exact"/>
        <w:ind w:firstLine="504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1.完成岩心数据库数据迁移和信息整理补充完善不少于15万条;</w:t>
      </w:r>
    </w:p>
    <w:p>
      <w:pPr>
        <w:widowControl/>
        <w:shd w:val="clear" w:color="auto" w:fill="FFFFFF"/>
        <w:spacing w:before="90" w:after="90" w:line="520" w:lineRule="exact"/>
        <w:ind w:left="957" w:leftChars="174" w:hanging="400" w:hangingChars="143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2.岩心数据信息管理系统升级版1套；包括并不限于说明书、设计书、测试报告和使用手册。</w:t>
      </w:r>
    </w:p>
    <w:p>
      <w:pPr>
        <w:widowControl/>
        <w:shd w:val="clear" w:color="auto" w:fill="FFFFFF"/>
        <w:spacing w:before="90" w:after="90" w:line="520" w:lineRule="exact"/>
        <w:ind w:firstLine="504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3.</w:t>
      </w:r>
      <w:r>
        <w:rPr>
          <w:rFonts w:hint="eastAsia" w:ascii="仿宋" w:hAnsi="仿宋" w:eastAsia="仿宋"/>
          <w:sz w:val="28"/>
          <w:szCs w:val="28"/>
        </w:rPr>
        <w:t>岩心数字化管理系统设计研究报告1份。</w:t>
      </w:r>
    </w:p>
    <w:p>
      <w:pPr>
        <w:widowControl/>
        <w:shd w:val="clear" w:color="auto" w:fill="FFFFFF"/>
        <w:spacing w:before="90" w:after="90" w:line="520" w:lineRule="exact"/>
        <w:ind w:firstLine="504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4. 岩心库搬迁信息化技术支持不少于150人.天。</w:t>
      </w:r>
    </w:p>
    <w:p>
      <w:pPr>
        <w:widowControl/>
        <w:shd w:val="clear" w:color="auto" w:fill="FFFFFF"/>
        <w:spacing w:before="90" w:after="90" w:line="520" w:lineRule="exact"/>
        <w:ind w:firstLine="504" w:firstLineChars="0"/>
        <w:rPr>
          <w:rFonts w:ascii="仿宋" w:hAnsi="仿宋" w:eastAsia="仿宋"/>
          <w:bCs/>
          <w:sz w:val="28"/>
          <w:szCs w:val="28"/>
        </w:rPr>
      </w:pPr>
      <w:r>
        <w:rPr>
          <w:rFonts w:hint="eastAsia" w:ascii="仿宋" w:hAnsi="仿宋" w:eastAsia="仿宋"/>
          <w:bCs/>
          <w:sz w:val="28"/>
          <w:szCs w:val="28"/>
        </w:rPr>
        <w:t>（三）其他技术要求</w:t>
      </w:r>
    </w:p>
    <w:p>
      <w:pPr>
        <w:widowControl/>
        <w:shd w:val="clear" w:color="auto" w:fill="FFFFFF"/>
        <w:spacing w:before="90" w:after="90" w:line="500" w:lineRule="exact"/>
        <w:ind w:firstLine="504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1.系统界面友好，操作简单灵活，兼容IE、Firefox、Chrome、360等主流浏览器；</w:t>
      </w:r>
    </w:p>
    <w:p>
      <w:pPr>
        <w:widowControl/>
        <w:shd w:val="clear" w:color="auto" w:fill="FFFFFF"/>
        <w:spacing w:before="90" w:after="90" w:line="500" w:lineRule="exact"/>
        <w:ind w:firstLine="504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2.系统运行稳定，响应时间满足用户要求；</w:t>
      </w:r>
    </w:p>
    <w:p>
      <w:pPr>
        <w:widowControl/>
        <w:shd w:val="clear" w:color="auto" w:fill="FFFFFF"/>
        <w:spacing w:before="90" w:after="90" w:line="500" w:lineRule="exact"/>
        <w:ind w:firstLine="504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3.系统运行满足安全性要求；</w:t>
      </w:r>
    </w:p>
    <w:p>
      <w:pPr>
        <w:widowControl/>
        <w:shd w:val="clear" w:color="auto" w:fill="FFFFFF"/>
        <w:spacing w:before="90" w:after="90" w:line="500" w:lineRule="exact"/>
        <w:ind w:firstLine="504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4.系统后台数据库结构应参照“海洋地质数据库内容与结构”，满足岩心数字化相关业务；</w:t>
      </w:r>
    </w:p>
    <w:p>
      <w:pPr>
        <w:widowControl/>
        <w:shd w:val="clear" w:color="auto" w:fill="FFFFFF"/>
        <w:spacing w:before="90" w:after="90" w:line="500" w:lineRule="exact"/>
        <w:ind w:firstLine="504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5.系统测试报告需第三方出具。</w:t>
      </w:r>
    </w:p>
    <w:p>
      <w:pPr>
        <w:spacing w:line="360" w:lineRule="auto"/>
        <w:ind w:firstLine="560" w:firstLineChars="200"/>
        <w:rPr>
          <w:rFonts w:ascii="仿宋" w:hAnsi="仿宋" w:eastAsia="仿宋"/>
          <w:bCs/>
          <w:sz w:val="28"/>
          <w:szCs w:val="28"/>
        </w:rPr>
      </w:pPr>
      <w:r>
        <w:rPr>
          <w:rFonts w:hint="eastAsia" w:ascii="仿宋" w:hAnsi="仿宋" w:eastAsia="仿宋"/>
          <w:bCs/>
          <w:sz w:val="28"/>
          <w:szCs w:val="28"/>
        </w:rPr>
        <w:t>（四）实施周期</w:t>
      </w:r>
    </w:p>
    <w:p>
      <w:r>
        <w:rPr>
          <w:rFonts w:hint="eastAsia" w:ascii="仿宋" w:hAnsi="仿宋" w:eastAsia="仿宋" w:cs="宋体"/>
          <w:kern w:val="0"/>
          <w:sz w:val="28"/>
          <w:szCs w:val="28"/>
        </w:rPr>
        <w:t>完成交付时间为2022年11月底。交付后，软件维护期1年。</w:t>
      </w:r>
    </w:p>
    <w:sectPr>
      <w:footerReference r:id="rId3" w:type="default"/>
      <w:footerReference r:id="rId4" w:type="even"/>
      <w:pgSz w:w="11907" w:h="16840"/>
      <w:pgMar w:top="1588" w:right="1361" w:bottom="1531" w:left="1361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adjustRightInd w:val="0"/>
      <w:ind w:firstLine="280" w:firstLineChars="100"/>
      <w:rPr>
        <w:rStyle w:val="10"/>
        <w:rFonts w:ascii="宋体" w:hAnsi="宋体" w:eastAsia="宋体"/>
        <w:sz w:val="28"/>
      </w:rPr>
    </w:pPr>
    <w:r>
      <w:rPr>
        <w:rStyle w:val="10"/>
        <w:rFonts w:hint="eastAsia" w:ascii="宋体" w:hAnsi="宋体" w:eastAsia="宋体"/>
        <w:snapToGrid w:val="0"/>
        <w:kern w:val="32"/>
        <w:sz w:val="28"/>
        <w:szCs w:val="28"/>
      </w:rPr>
      <w:t>—</w:t>
    </w:r>
    <w:r>
      <w:rPr>
        <w:rStyle w:val="10"/>
        <w:rFonts w:ascii="Times New Roman"/>
        <w:sz w:val="28"/>
      </w:rPr>
      <w:t xml:space="preserve"> </w:t>
    </w:r>
    <w:r>
      <w:rPr>
        <w:rStyle w:val="10"/>
        <w:rFonts w:ascii="宋体" w:hAnsi="宋体" w:eastAsia="宋体"/>
        <w:sz w:val="28"/>
      </w:rPr>
      <w:fldChar w:fldCharType="begin"/>
    </w:r>
    <w:r>
      <w:rPr>
        <w:rStyle w:val="10"/>
        <w:rFonts w:ascii="宋体" w:hAnsi="宋体" w:eastAsia="宋体"/>
        <w:sz w:val="28"/>
      </w:rPr>
      <w:instrText xml:space="preserve">PAGE  </w:instrText>
    </w:r>
    <w:r>
      <w:rPr>
        <w:rStyle w:val="10"/>
        <w:rFonts w:ascii="宋体" w:hAnsi="宋体" w:eastAsia="宋体"/>
        <w:sz w:val="28"/>
      </w:rPr>
      <w:fldChar w:fldCharType="separate"/>
    </w:r>
    <w:r>
      <w:rPr>
        <w:rStyle w:val="10"/>
        <w:rFonts w:ascii="宋体" w:hAnsi="宋体" w:eastAsia="宋体"/>
        <w:sz w:val="28"/>
      </w:rPr>
      <w:t>5</w:t>
    </w:r>
    <w:r>
      <w:rPr>
        <w:rStyle w:val="10"/>
        <w:rFonts w:ascii="宋体" w:hAnsi="宋体" w:eastAsia="宋体"/>
        <w:sz w:val="28"/>
      </w:rPr>
      <w:fldChar w:fldCharType="end"/>
    </w:r>
    <w:r>
      <w:rPr>
        <w:rStyle w:val="10"/>
        <w:rFonts w:hint="eastAsia" w:ascii="宋体" w:hAnsi="宋体" w:eastAsia="宋体"/>
        <w:sz w:val="28"/>
      </w:rPr>
      <w:t xml:space="preserve"> </w:t>
    </w:r>
    <w:r>
      <w:rPr>
        <w:rFonts w:hint="eastAsia" w:ascii="宋体" w:hAnsi="宋体" w:eastAsia="宋体"/>
        <w:snapToGrid w:val="0"/>
        <w:kern w:val="32"/>
        <w:sz w:val="28"/>
        <w:szCs w:val="28"/>
      </w:rPr>
      <w:t>—</w:t>
    </w:r>
  </w:p>
  <w:p>
    <w:pPr>
      <w:pStyle w:val="5"/>
      <w:ind w:right="360" w:firstLine="360"/>
    </w:pPr>
    <w:r>
      <w:rPr>
        <w:rFonts w:hint="eastAsia"/>
      </w:rPr>
      <w:t xml:space="preserve">  </w:t>
    </w:r>
  </w:p>
  <w:p/>
  <w:p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end"/>
    </w:r>
  </w:p>
  <w:p>
    <w:pPr>
      <w:pStyle w:val="5"/>
      <w:ind w:right="360" w:firstLine="360"/>
    </w:pPr>
  </w:p>
  <w:p/>
  <w:p/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KGWebUrl" w:val="http://172.16.0.1/seeyon/officeservlet"/>
  </w:docVars>
  <w:rsids>
    <w:rsidRoot w:val="00D722BD"/>
    <w:rsid w:val="000701C9"/>
    <w:rsid w:val="00084C1F"/>
    <w:rsid w:val="001B23DC"/>
    <w:rsid w:val="0022384E"/>
    <w:rsid w:val="002F3799"/>
    <w:rsid w:val="00346FCE"/>
    <w:rsid w:val="00353363"/>
    <w:rsid w:val="00376996"/>
    <w:rsid w:val="006162EA"/>
    <w:rsid w:val="008C116D"/>
    <w:rsid w:val="00A04C64"/>
    <w:rsid w:val="00A731DA"/>
    <w:rsid w:val="00AA472D"/>
    <w:rsid w:val="00B21E8A"/>
    <w:rsid w:val="00B46622"/>
    <w:rsid w:val="00D03014"/>
    <w:rsid w:val="00D722BD"/>
    <w:rsid w:val="00DB2B43"/>
    <w:rsid w:val="00DC53B5"/>
    <w:rsid w:val="00E15FA8"/>
    <w:rsid w:val="00F15B86"/>
    <w:rsid w:val="00F8693C"/>
    <w:rsid w:val="00F86A94"/>
    <w:rsid w:val="00FC7AF9"/>
    <w:rsid w:val="0161005A"/>
    <w:rsid w:val="225B79B8"/>
    <w:rsid w:val="263B72BC"/>
    <w:rsid w:val="2C845C63"/>
    <w:rsid w:val="2EDE3E74"/>
    <w:rsid w:val="343C2696"/>
    <w:rsid w:val="34CD4ADF"/>
    <w:rsid w:val="35BF0C44"/>
    <w:rsid w:val="36613D32"/>
    <w:rsid w:val="36EF6BC9"/>
    <w:rsid w:val="3CCB6840"/>
    <w:rsid w:val="3F992E7D"/>
    <w:rsid w:val="3FEF168E"/>
    <w:rsid w:val="43F11EE4"/>
    <w:rsid w:val="44E33219"/>
    <w:rsid w:val="52D84DCB"/>
    <w:rsid w:val="6CCE6999"/>
    <w:rsid w:val="7A307016"/>
    <w:rsid w:val="7A377AAE"/>
    <w:rsid w:val="7D9A5E63"/>
    <w:rsid w:val="7F243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lang w:val="en-US" w:eastAsia="zh-CN" w:bidi="ar-SA"/>
    </w:rPr>
  </w:style>
  <w:style w:type="paragraph" w:styleId="2">
    <w:name w:val="heading 2"/>
    <w:basedOn w:val="3"/>
    <w:next w:val="3"/>
    <w:link w:val="13"/>
    <w:semiHidden/>
    <w:unhideWhenUsed/>
    <w:qFormat/>
    <w:uiPriority w:val="0"/>
    <w:pPr>
      <w:spacing w:line="412" w:lineRule="auto"/>
      <w:outlineLvl w:val="1"/>
    </w:pPr>
    <w:rPr>
      <w:rFonts w:ascii="Arial" w:hAnsi="Arial" w:eastAsia="宋体"/>
      <w:bCs w:val="0"/>
      <w:kern w:val="0"/>
    </w:rPr>
  </w:style>
  <w:style w:type="paragraph" w:styleId="3">
    <w:name w:val="heading 3"/>
    <w:basedOn w:val="1"/>
    <w:next w:val="1"/>
    <w:link w:val="15"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page number"/>
    <w:basedOn w:val="9"/>
    <w:semiHidden/>
    <w:qFormat/>
    <w:uiPriority w:val="0"/>
  </w:style>
  <w:style w:type="character" w:customStyle="1" w:styleId="11">
    <w:name w:val="页眉 Char"/>
    <w:basedOn w:val="9"/>
    <w:link w:val="6"/>
    <w:qFormat/>
    <w:uiPriority w:val="99"/>
    <w:rPr>
      <w:sz w:val="18"/>
      <w:szCs w:val="18"/>
    </w:rPr>
  </w:style>
  <w:style w:type="character" w:customStyle="1" w:styleId="12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3">
    <w:name w:val="标题 2 Char"/>
    <w:basedOn w:val="9"/>
    <w:link w:val="2"/>
    <w:semiHidden/>
    <w:qFormat/>
    <w:uiPriority w:val="0"/>
    <w:rPr>
      <w:rFonts w:ascii="Arial" w:hAnsi="Arial" w:eastAsia="宋体" w:cs="Times New Roman"/>
      <w:b/>
      <w:kern w:val="0"/>
      <w:sz w:val="32"/>
      <w:szCs w:val="32"/>
    </w:rPr>
  </w:style>
  <w:style w:type="character" w:customStyle="1" w:styleId="14">
    <w:name w:val="页脚 字符"/>
    <w:qFormat/>
    <w:uiPriority w:val="99"/>
    <w:rPr>
      <w:rFonts w:ascii="仿宋_GB2312" w:eastAsia="仿宋_GB2312"/>
      <w:kern w:val="2"/>
      <w:sz w:val="18"/>
      <w:szCs w:val="18"/>
    </w:rPr>
  </w:style>
  <w:style w:type="character" w:customStyle="1" w:styleId="15">
    <w:name w:val="标题 3 Char"/>
    <w:basedOn w:val="9"/>
    <w:link w:val="3"/>
    <w:semiHidden/>
    <w:qFormat/>
    <w:uiPriority w:val="9"/>
    <w:rPr>
      <w:rFonts w:ascii="仿宋_GB2312" w:hAnsi="Times New Roman" w:eastAsia="仿宋_GB2312" w:cs="Times New Roman"/>
      <w:b/>
      <w:bCs/>
      <w:sz w:val="32"/>
      <w:szCs w:val="32"/>
    </w:rPr>
  </w:style>
  <w:style w:type="character" w:customStyle="1" w:styleId="16">
    <w:name w:val="NormalCharacter"/>
    <w:semiHidden/>
    <w:qFormat/>
    <w:uiPriority w:val="0"/>
  </w:style>
  <w:style w:type="paragraph" w:styleId="17">
    <w:name w:val="List Paragraph"/>
    <w:basedOn w:val="1"/>
    <w:qFormat/>
    <w:uiPriority w:val="99"/>
    <w:pPr>
      <w:ind w:firstLine="420" w:firstLineChars="200"/>
    </w:pPr>
    <w:rPr>
      <w:rFonts w:ascii="Times New Roman"/>
      <w:szCs w:val="21"/>
    </w:rPr>
  </w:style>
  <w:style w:type="character" w:customStyle="1" w:styleId="18">
    <w:name w:val="批注框文本 Char"/>
    <w:basedOn w:val="9"/>
    <w:link w:val="4"/>
    <w:semiHidden/>
    <w:qFormat/>
    <w:uiPriority w:val="99"/>
    <w:rPr>
      <w:rFonts w:ascii="仿宋_GB2312" w:hAnsi="Times New Roman" w:eastAsia="仿宋_GB2312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9</Pages>
  <Words>408</Words>
  <Characters>2329</Characters>
  <Lines>19</Lines>
  <Paragraphs>5</Paragraphs>
  <TotalTime>5</TotalTime>
  <ScaleCrop>false</ScaleCrop>
  <LinksUpToDate>false</LinksUpToDate>
  <CharactersWithSpaces>2732</CharactersWithSpaces>
  <Application>WPS Office_11.1.0.11411_F1E327BC-269C-435d-A152-05C5408002CA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2022-04-06T07:34:00Z</dcterms:created>
  <dc:creator>Admin</dc:creator>
  <cp:lastModifiedBy>晴天</cp:lastModifiedBy>
  <dcterms:modified xsi:type="dcterms:W3CDTF">2022-04-07T05:51:59Z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2052-11.1.0.11411</vt:lpwstr>
  </property>
  <property fmtid="{D5CDD505-2E9C-101B-9397-08002B2CF9AE}" pid="3" name="ICV">
    <vt:lpwstr>906D6AA6217147D6B1EB2B12650AEDD3</vt:lpwstr>
  </property>
</Properties>
</file>