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eastAsia="仿宋_GB2312"/>
          <w:sz w:val="32"/>
          <w:szCs w:val="32"/>
        </w:rPr>
      </w:pPr>
      <w:r>
        <w:rPr>
          <w:rFonts w:hint="eastAsia" w:ascii="仿宋_GB2312" w:eastAsia="仿宋_GB2312"/>
          <w:sz w:val="32"/>
          <w:szCs w:val="32"/>
        </w:rPr>
        <w:t>附件1</w:t>
      </w:r>
    </w:p>
    <w:tbl>
      <w:tblPr>
        <w:tblStyle w:val="3"/>
        <w:tblW w:w="0" w:type="auto"/>
        <w:jc w:val="center"/>
        <w:tblLayout w:type="fixed"/>
        <w:tblCellMar>
          <w:top w:w="0" w:type="dxa"/>
          <w:left w:w="108" w:type="dxa"/>
          <w:bottom w:w="0" w:type="dxa"/>
          <w:right w:w="108" w:type="dxa"/>
        </w:tblCellMar>
      </w:tblPr>
      <w:tblGrid>
        <w:gridCol w:w="700"/>
        <w:gridCol w:w="1109"/>
        <w:gridCol w:w="1371"/>
        <w:gridCol w:w="4016"/>
        <w:gridCol w:w="4394"/>
        <w:gridCol w:w="709"/>
        <w:gridCol w:w="850"/>
        <w:gridCol w:w="850"/>
        <w:gridCol w:w="922"/>
      </w:tblGrid>
      <w:tr>
        <w:tblPrEx>
          <w:tblCellMar>
            <w:top w:w="0" w:type="dxa"/>
            <w:left w:w="108" w:type="dxa"/>
            <w:bottom w:w="0" w:type="dxa"/>
            <w:right w:w="108" w:type="dxa"/>
          </w:tblCellMar>
        </w:tblPrEx>
        <w:trPr>
          <w:trHeight w:val="510" w:hRule="atLeast"/>
          <w:jc w:val="center"/>
        </w:trPr>
        <w:tc>
          <w:tcPr>
            <w:tcW w:w="14921" w:type="dxa"/>
            <w:gridSpan w:val="9"/>
            <w:tcBorders>
              <w:top w:val="nil"/>
              <w:left w:val="nil"/>
              <w:bottom w:val="single" w:color="auto" w:sz="4" w:space="0"/>
              <w:right w:val="nil"/>
            </w:tcBorders>
            <w:noWrap w:val="0"/>
            <w:vAlign w:val="center"/>
          </w:tcPr>
          <w:p>
            <w:pPr>
              <w:widowControl/>
              <w:jc w:val="center"/>
              <w:rPr>
                <w:rFonts w:ascii="宋体" w:hAnsi="宋体" w:cs="宋体"/>
                <w:b/>
                <w:bCs/>
                <w:kern w:val="0"/>
                <w:sz w:val="40"/>
                <w:szCs w:val="40"/>
              </w:rPr>
            </w:pPr>
            <w:bookmarkStart w:id="0" w:name="_GoBack"/>
            <w:r>
              <w:rPr>
                <w:rFonts w:hint="eastAsia" w:ascii="宋体" w:hAnsi="宋体" w:cs="宋体"/>
                <w:b/>
                <w:bCs/>
                <w:kern w:val="0"/>
                <w:sz w:val="40"/>
                <w:szCs w:val="40"/>
              </w:rPr>
              <w:t>航空物探遥感中心招聘2021年应届高校毕业生岗位情况表</w:t>
            </w:r>
            <w:bookmarkEnd w:id="0"/>
          </w:p>
        </w:tc>
      </w:tr>
      <w:tr>
        <w:tblPrEx>
          <w:tblCellMar>
            <w:top w:w="0" w:type="dxa"/>
            <w:left w:w="108" w:type="dxa"/>
            <w:bottom w:w="0" w:type="dxa"/>
            <w:right w:w="108" w:type="dxa"/>
          </w:tblCellMar>
        </w:tblPrEx>
        <w:trPr>
          <w:trHeight w:val="1125" w:hRule="atLeast"/>
          <w:jc w:val="center"/>
        </w:trPr>
        <w:tc>
          <w:tcPr>
            <w:tcW w:w="7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岗位序号</w:t>
            </w:r>
          </w:p>
        </w:tc>
        <w:tc>
          <w:tcPr>
            <w:tcW w:w="110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具体工作部门</w:t>
            </w:r>
          </w:p>
        </w:tc>
        <w:tc>
          <w:tcPr>
            <w:tcW w:w="13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岗位</w:t>
            </w:r>
          </w:p>
        </w:tc>
        <w:tc>
          <w:tcPr>
            <w:tcW w:w="40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岗位简介</w:t>
            </w:r>
          </w:p>
        </w:tc>
        <w:tc>
          <w:tcPr>
            <w:tcW w:w="439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京内生源</w:t>
            </w:r>
          </w:p>
        </w:tc>
        <w:tc>
          <w:tcPr>
            <w:tcW w:w="170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生源不限</w:t>
            </w:r>
          </w:p>
        </w:tc>
        <w:tc>
          <w:tcPr>
            <w:tcW w:w="92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备注</w:t>
            </w:r>
          </w:p>
        </w:tc>
      </w:tr>
      <w:tr>
        <w:tblPrEx>
          <w:tblCellMar>
            <w:top w:w="0" w:type="dxa"/>
            <w:left w:w="108" w:type="dxa"/>
            <w:bottom w:w="0" w:type="dxa"/>
            <w:right w:w="108" w:type="dxa"/>
          </w:tblCellMar>
        </w:tblPrEx>
        <w:trPr>
          <w:trHeight w:val="1095" w:hRule="atLeast"/>
          <w:jc w:val="center"/>
        </w:trPr>
        <w:tc>
          <w:tcPr>
            <w:tcW w:w="7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kern w:val="0"/>
                <w:sz w:val="20"/>
                <w:szCs w:val="20"/>
              </w:rPr>
            </w:pPr>
          </w:p>
        </w:tc>
        <w:tc>
          <w:tcPr>
            <w:tcW w:w="110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kern w:val="0"/>
                <w:sz w:val="20"/>
                <w:szCs w:val="20"/>
              </w:rPr>
            </w:pPr>
          </w:p>
        </w:tc>
        <w:tc>
          <w:tcPr>
            <w:tcW w:w="137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kern w:val="0"/>
                <w:sz w:val="20"/>
                <w:szCs w:val="20"/>
              </w:rPr>
            </w:pPr>
          </w:p>
        </w:tc>
        <w:tc>
          <w:tcPr>
            <w:tcW w:w="40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kern w:val="0"/>
                <w:sz w:val="20"/>
                <w:szCs w:val="20"/>
              </w:rPr>
            </w:pPr>
          </w:p>
        </w:tc>
        <w:tc>
          <w:tcPr>
            <w:tcW w:w="43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kern w:val="0"/>
                <w:sz w:val="20"/>
                <w:szCs w:val="20"/>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本科及以上</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硕士及以上</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博士研究生</w:t>
            </w:r>
          </w:p>
        </w:tc>
        <w:tc>
          <w:tcPr>
            <w:tcW w:w="9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1095" w:hRule="atLeast"/>
          <w:jc w:val="center"/>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1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自然资源调查监测中心</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自然资源调查岗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主要从事自然资源航空物探遥感调查监测工作，承担山水林田湖草等多门类自然资源调查监测，自然资源评价预警，国土空间评价与区划，工程地质、环境地质、城市地质调查监测与应用研究等方面工作。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测绘科学与技术类、生态类、水利工程类、地质资源与地质工程类等相关专业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125" w:hRule="atLeast"/>
          <w:jc w:val="center"/>
        </w:trPr>
        <w:tc>
          <w:tcPr>
            <w:tcW w:w="700"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109" w:type="dxa"/>
            <w:tcBorders>
              <w:top w:val="nil"/>
              <w:left w:val="nil"/>
              <w:bottom w:val="nil"/>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国土空间生态保护修复中心1</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生态保护修复岗1</w:t>
            </w:r>
          </w:p>
        </w:tc>
        <w:tc>
          <w:tcPr>
            <w:tcW w:w="401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主要从事生态地质调查与国土空间生态状况调查监测评价预警工作，动态监测国土空间生态修复工程进展与成效，调查研究重大生态问题内在机理与生态系统水平衡以及国土空间生态修研究等相关工作。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环境科学与工程类、地质资源与地质工程类、自然地理类、生态学类、水利工程类、林学类、植物学类等相关专业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22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10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国土空间生态保护修复中心2</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生态保护修复岗2</w:t>
            </w:r>
          </w:p>
        </w:tc>
        <w:tc>
          <w:tcPr>
            <w:tcW w:w="40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环境科学与工程类、地质资源与地质工程类、自然地理类、生态学类、水利工程类、林学类、植物学类、视觉传达与设计等相关专业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面向留学生</w:t>
            </w:r>
          </w:p>
        </w:tc>
      </w:tr>
      <w:tr>
        <w:tblPrEx>
          <w:tblCellMar>
            <w:top w:w="0" w:type="dxa"/>
            <w:left w:w="108" w:type="dxa"/>
            <w:bottom w:w="0" w:type="dxa"/>
            <w:right w:w="108" w:type="dxa"/>
          </w:tblCellMar>
        </w:tblPrEx>
        <w:trPr>
          <w:trHeight w:val="91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09" w:type="dxa"/>
            <w:tcBorders>
              <w:top w:val="single" w:color="auto" w:sz="4" w:space="0"/>
              <w:left w:val="nil"/>
              <w:bottom w:val="nil"/>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国土空间用途管制中心1</w:t>
            </w:r>
          </w:p>
        </w:tc>
        <w:tc>
          <w:tcPr>
            <w:tcW w:w="137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用途管制岗1</w:t>
            </w:r>
          </w:p>
        </w:tc>
        <w:tc>
          <w:tcPr>
            <w:tcW w:w="401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主要从事国土空间用途管制政策法规研究与服务、自然资源变化及国土空间用途管制监测等相关工作。</w:t>
            </w:r>
          </w:p>
        </w:tc>
        <w:tc>
          <w:tcPr>
            <w:tcW w:w="439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法学类、公共管理类、地理学类、测绘科学与技术、生态类等相关专业</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15" w:hRule="atLeast"/>
          <w:jc w:val="center"/>
        </w:trPr>
        <w:tc>
          <w:tcPr>
            <w:tcW w:w="700"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109" w:type="dxa"/>
            <w:tcBorders>
              <w:top w:val="single" w:color="auto" w:sz="4" w:space="0"/>
              <w:left w:val="nil"/>
              <w:bottom w:val="nil"/>
              <w:right w:val="single" w:color="auto" w:sz="4" w:space="0"/>
            </w:tcBorders>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国土空间用途管制中心2</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用途管制岗2</w:t>
            </w:r>
          </w:p>
        </w:tc>
        <w:tc>
          <w:tcPr>
            <w:tcW w:w="401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439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0"/>
                <w:szCs w:val="20"/>
              </w:rPr>
            </w:pP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面向留学生</w:t>
            </w:r>
          </w:p>
        </w:tc>
      </w:tr>
      <w:tr>
        <w:tblPrEx>
          <w:tblCellMar>
            <w:top w:w="0" w:type="dxa"/>
            <w:left w:w="108" w:type="dxa"/>
            <w:bottom w:w="0" w:type="dxa"/>
            <w:right w:w="108" w:type="dxa"/>
          </w:tblCellMar>
        </w:tblPrEx>
        <w:trPr>
          <w:trHeight w:val="960" w:hRule="atLeast"/>
          <w:jc w:val="center"/>
        </w:trPr>
        <w:tc>
          <w:tcPr>
            <w:tcW w:w="70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自然资源督察技术中心</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督察技术岗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主要从事自然资源督察技术、自然资源督察执法调查监测与技术研究、无人机摄影测量遥感应用等相关工作。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测绘科学与技术类、地理学类等相关专业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88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1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矿产资源调查中心</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矿产资源调查岗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主要从事油气、金属非金属矿产航空物探数据采集、数据处理，推断解释、方法研究，综合报告编写等相关工作。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地质学类、地质类、地球物理学、地质学、海洋科学类、地质资源与地质工程类等相关专业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125" w:hRule="atLeast"/>
          <w:jc w:val="center"/>
        </w:trPr>
        <w:tc>
          <w:tcPr>
            <w:tcW w:w="700"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1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应用地质研究中心</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应用地质研究岗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主要从事大地测量、工程环境灾害遥感地质、海洋地质与地球物理等相关工作。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测绘科学与技术类、地质资源与地质工程类、土木工程类、地质学类、地理学类、海洋科学类等相关专业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00" w:hRule="atLeast"/>
          <w:jc w:val="center"/>
        </w:trPr>
        <w:tc>
          <w:tcPr>
            <w:tcW w:w="70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1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航空物探应用技术研究所</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仪器研发岗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主要从事仪器研发、方法技术研究与软件开发等相关工作。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仪器类、电子信息类、自动化类、机械类、电气类、物理学类、地质资源与地质工程、数学类、计算机类等相关专业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0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1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大数据中心</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（卫星应用中心）</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数据处理岗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主要从事数据处理等相关工作。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计算机科学与技术、测绘科学与技术、地质学、地球物理学、地理学类、数学类、计算机类、地质资源与地质工程类、信息与通信工程类、生态学类等相关专业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35" w:hRule="atLeast"/>
          <w:jc w:val="center"/>
        </w:trPr>
        <w:tc>
          <w:tcPr>
            <w:tcW w:w="70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航空运行维护技术中心</w:t>
            </w:r>
          </w:p>
        </w:tc>
        <w:tc>
          <w:tcPr>
            <w:tcW w:w="137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航空运行维护岗</w:t>
            </w:r>
          </w:p>
        </w:tc>
        <w:tc>
          <w:tcPr>
            <w:tcW w:w="401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主要从事重力仪、磁力仪、电磁仪、导航定位专业研发、测试，航空遥感数据获取与处理、技术方法研究、地质调查行业应用等相关工作。</w:t>
            </w:r>
          </w:p>
        </w:tc>
        <w:tc>
          <w:tcPr>
            <w:tcW w:w="43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仪器科学与应用类、测绘科学与技术类等相关专业</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1200" w:hRule="atLeast"/>
          <w:jc w:val="center"/>
        </w:trPr>
        <w:tc>
          <w:tcPr>
            <w:tcW w:w="70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10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科技处</w:t>
            </w:r>
          </w:p>
        </w:tc>
        <w:tc>
          <w:tcPr>
            <w:tcW w:w="137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科技外事岗</w:t>
            </w:r>
          </w:p>
        </w:tc>
        <w:tc>
          <w:tcPr>
            <w:tcW w:w="401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主要从事业务相关的工作。</w:t>
            </w:r>
          </w:p>
        </w:tc>
        <w:tc>
          <w:tcPr>
            <w:tcW w:w="43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英语等相关专业</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6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1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安全和保密处</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安全保密岗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主要从事安全、保密等相关工作。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管理科学与工程类、公共管理、保密等相关专业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5" w:hRule="atLeast"/>
          <w:jc w:val="center"/>
        </w:trPr>
        <w:tc>
          <w:tcPr>
            <w:tcW w:w="700" w:type="dxa"/>
            <w:tcBorders>
              <w:top w:val="nil"/>
              <w:left w:val="single" w:color="auto" w:sz="4" w:space="0"/>
              <w:bottom w:val="nil"/>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1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党委办公室</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党办管理岗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主要从事起草报告、方案文稿、党委各类活动组织等相关工作。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法学、政治学、马克思主义理论、思想政治类等相关专业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5" w:hRule="atLeast"/>
          <w:jc w:val="center"/>
        </w:trPr>
        <w:tc>
          <w:tcPr>
            <w:tcW w:w="70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1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财务处</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主要从事财务类相关工作。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财务管理、会计学等相关专业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5"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1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后勤服务管理中心</w:t>
            </w:r>
          </w:p>
        </w:tc>
        <w:tc>
          <w:tcPr>
            <w:tcW w:w="1371"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后勤管理岗</w:t>
            </w:r>
          </w:p>
        </w:tc>
        <w:tc>
          <w:tcPr>
            <w:tcW w:w="401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主要从事管理类相关工作。</w:t>
            </w:r>
          </w:p>
        </w:tc>
        <w:tc>
          <w:tcPr>
            <w:tcW w:w="43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公共管理等相关专业</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5" w:hRule="atLeast"/>
          <w:jc w:val="center"/>
        </w:trPr>
        <w:tc>
          <w:tcPr>
            <w:tcW w:w="11590"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w:t>
            </w:r>
            <w:r>
              <w:rPr>
                <w:rFonts w:eastAsia="仿宋_GB2312"/>
                <w:kern w:val="0"/>
                <w:sz w:val="20"/>
                <w:szCs w:val="20"/>
              </w:rPr>
              <w:t xml:space="preserve">    </w:t>
            </w:r>
            <w:r>
              <w:rPr>
                <w:rFonts w:hint="eastAsia" w:ascii="仿宋_GB2312" w:hAnsi="宋体" w:eastAsia="仿宋_GB2312" w:cs="宋体"/>
                <w:kern w:val="0"/>
                <w:sz w:val="20"/>
                <w:szCs w:val="20"/>
              </w:rPr>
              <w:t>计</w:t>
            </w:r>
          </w:p>
        </w:tc>
        <w:tc>
          <w:tcPr>
            <w:tcW w:w="70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92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371AE"/>
    <w:rsid w:val="75C371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2021-04-23T06:40:00Z</dcterms:created>
  <dc:creator>user</dc:creator>
  <cp:lastModifiedBy>user</cp:lastModifiedBy>
  <dcterms:modified xsi:type="dcterms:W3CDTF">2021-04-23T06:42:05Z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