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after="156" w:afterLines="50"/>
        <w:jc w:val="left"/>
        <w:rPr>
          <w:rFonts w:ascii="黑体" w:hAnsi="黑体" w:eastAsia="黑体" w:cs="黑体"/>
          <w:bCs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Cs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附表1</w:t>
      </w:r>
    </w:p>
    <w:p>
      <w:pPr>
        <w:adjustRightInd w:val="0"/>
        <w:snapToGrid w:val="0"/>
        <w:spacing w:after="156" w:afterLines="50"/>
        <w:jc w:val="center"/>
        <w:rPr>
          <w:rFonts w:ascii="宋体" w:hAnsi="宋体" w:eastAsia="宋体" w:cs="宋体"/>
          <w:b/>
          <w:bCs/>
          <w:color w:val="000000" w:themeColor="text1"/>
          <w:sz w:val="44"/>
          <w:szCs w:val="44"/>
          <w:highlight w:val="none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宋体" w:hAnsi="宋体" w:eastAsia="宋体" w:cs="宋体"/>
          <w:b/>
          <w:bCs/>
          <w:color w:val="000000" w:themeColor="text1"/>
          <w:sz w:val="44"/>
          <w:szCs w:val="44"/>
          <w:highlight w:val="none"/>
          <w14:textFill>
            <w14:solidFill>
              <w14:schemeClr w14:val="tx1"/>
            </w14:solidFill>
          </w14:textFill>
        </w:rPr>
        <w:t>中国地质调查局武汉地质调查中心2021年新进高校应届毕业生计划表</w:t>
      </w:r>
      <w:bookmarkEnd w:id="0"/>
    </w:p>
    <w:tbl>
      <w:tblPr>
        <w:tblStyle w:val="3"/>
        <w:tblW w:w="146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7"/>
        <w:gridCol w:w="1680"/>
        <w:gridCol w:w="1432"/>
        <w:gridCol w:w="2253"/>
        <w:gridCol w:w="6804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tblHeader/>
          <w:jc w:val="center"/>
        </w:trPr>
        <w:tc>
          <w:tcPr>
            <w:tcW w:w="77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b/>
                <w:bCs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b/>
                <w:bCs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拟聘工作岗位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b/>
                <w:bCs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2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b/>
                <w:bCs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6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b/>
                <w:bCs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其他要求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b/>
                <w:bCs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777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专业技术岗1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博士</w:t>
            </w:r>
          </w:p>
        </w:tc>
        <w:tc>
          <w:tcPr>
            <w:tcW w:w="2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矿物学、岩石学、矿床学等相关专业</w:t>
            </w:r>
          </w:p>
        </w:tc>
        <w:tc>
          <w:tcPr>
            <w:tcW w:w="680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本科为地质专业毕业，英语水平</w:t>
            </w:r>
            <w:r>
              <w:rPr>
                <w:rFonts w:ascii="仿宋" w:hAnsi="仿宋" w:eastAsia="仿宋" w:cs="Times New Roman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CET6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级，同等条件下参与过地质调查、矿山修复、自然资源综合地质调查项目者优先。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应届，1人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  <w:jc w:val="center"/>
        </w:trPr>
        <w:tc>
          <w:tcPr>
            <w:tcW w:w="777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专业技术岗2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博士</w:t>
            </w:r>
          </w:p>
        </w:tc>
        <w:tc>
          <w:tcPr>
            <w:tcW w:w="2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水文学及水资源等相关专业</w:t>
            </w:r>
          </w:p>
        </w:tc>
        <w:tc>
          <w:tcPr>
            <w:tcW w:w="680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本科为水文地质专业毕业，同等条件下参与过水资源评价项目、熟练掌握</w:t>
            </w:r>
            <w:r>
              <w:rPr>
                <w:rFonts w:ascii="仿宋" w:hAnsi="仿宋" w:eastAsia="仿宋" w:cs="Times New Roman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Map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GIS</w:t>
            </w:r>
            <w:r>
              <w:rPr>
                <w:rFonts w:ascii="仿宋" w:hAnsi="仿宋" w:eastAsia="仿宋" w:cs="Times New Roman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或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ARCGIS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制图等软件或具有较强的信息化建设能力者优先。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应届，1人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5" w:hRule="atLeast"/>
          <w:jc w:val="center"/>
        </w:trPr>
        <w:tc>
          <w:tcPr>
            <w:tcW w:w="77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专业技术岗3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硕士及以上</w:t>
            </w:r>
          </w:p>
        </w:tc>
        <w:tc>
          <w:tcPr>
            <w:tcW w:w="2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遥感地质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ascii="仿宋" w:hAnsi="仿宋" w:eastAsia="仿宋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地图学与地理信息系统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ascii="仿宋" w:hAnsi="仿宋" w:eastAsia="仿宋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地图制图与地理信息工程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ascii="仿宋" w:hAnsi="仿宋" w:eastAsia="仿宋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摄影测量与遥感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、测绘工程等相关专业</w:t>
            </w:r>
          </w:p>
        </w:tc>
        <w:tc>
          <w:tcPr>
            <w:tcW w:w="6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本科为地质专业毕业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ascii="仿宋" w:hAnsi="仿宋" w:eastAsia="仿宋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同等条件下熟练掌握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ARCGIS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ascii="仿宋" w:hAnsi="仿宋" w:eastAsia="仿宋" w:cs="Times New Roman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Envi、MapGIS</w:t>
            </w:r>
            <w:r>
              <w:rPr>
                <w:rFonts w:ascii="仿宋" w:hAnsi="仿宋" w:eastAsia="仿宋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等遥感地信软件操作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ascii="仿宋" w:hAnsi="仿宋" w:eastAsia="仿宋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参加过省级或国家级遥感项目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ascii="仿宋" w:hAnsi="仿宋" w:eastAsia="仿宋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熟悉国内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（外）遥感数据、航测影像和雷达数据的图像处理及基本应用流程者优先。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应届，1人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  <w:jc w:val="center"/>
        </w:trPr>
        <w:tc>
          <w:tcPr>
            <w:tcW w:w="77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专业技术岗4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硕士及以上</w:t>
            </w:r>
          </w:p>
        </w:tc>
        <w:tc>
          <w:tcPr>
            <w:tcW w:w="2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计算机科学与技术等相关专业</w:t>
            </w:r>
          </w:p>
        </w:tc>
        <w:tc>
          <w:tcPr>
            <w:tcW w:w="6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本科为计算机专业毕业，具备数学建模和数值模拟等相关知识，同等条件下参与过数值模拟和计算机编程等工作者优先。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应届，1人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  <w:jc w:val="center"/>
        </w:trPr>
        <w:tc>
          <w:tcPr>
            <w:tcW w:w="77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专业技术岗5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博士</w:t>
            </w:r>
          </w:p>
        </w:tc>
        <w:tc>
          <w:tcPr>
            <w:tcW w:w="2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地质工程等相关专业</w:t>
            </w:r>
          </w:p>
        </w:tc>
        <w:tc>
          <w:tcPr>
            <w:tcW w:w="6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本科为工程地质专业毕业，研究方向为地质灾害预警预报与风险管理研究；同等条件下参与过大型滑坡预警预报等相关工作者优先，有信息化建设经历者优先。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应届，1人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7" w:hRule="atLeast"/>
          <w:jc w:val="center"/>
        </w:trPr>
        <w:tc>
          <w:tcPr>
            <w:tcW w:w="77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专业技术岗6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博士</w:t>
            </w:r>
          </w:p>
        </w:tc>
        <w:tc>
          <w:tcPr>
            <w:tcW w:w="2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工程地质、环境地质、水文地质及相关专业</w:t>
            </w:r>
          </w:p>
        </w:tc>
        <w:tc>
          <w:tcPr>
            <w:tcW w:w="6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本科为工程地质专业毕业，研究方向为地质灾害预警与防治，同等条件下参与过泥石流、滑坡、地面沉降监测、预警与防治等相关工作者优先。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应届，1人；</w:t>
            </w:r>
          </w:p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工作地：宜昌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7" w:hRule="atLeast"/>
          <w:jc w:val="center"/>
        </w:trPr>
        <w:tc>
          <w:tcPr>
            <w:tcW w:w="77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专业技术岗7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博士</w:t>
            </w:r>
          </w:p>
        </w:tc>
        <w:tc>
          <w:tcPr>
            <w:tcW w:w="2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岩土工程等相关专业</w:t>
            </w:r>
          </w:p>
        </w:tc>
        <w:tc>
          <w:tcPr>
            <w:tcW w:w="6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本科为地质类专业毕业，同等条件下参与过城市地质调查及地下空间资源评价者优先。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应届，1人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BD5E8F"/>
    <w:rsid w:val="4CBD5E8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2021-02-01T09:14:00Z</dcterms:created>
  <dc:creator>user</dc:creator>
  <cp:lastModifiedBy>user</cp:lastModifiedBy>
  <dcterms:modified xsi:type="dcterms:W3CDTF">2021-02-01T09:16:52Z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